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D54B" w14:textId="77777777" w:rsidR="007F431A" w:rsidRDefault="007F431A" w:rsidP="007F431A">
      <w:pPr>
        <w:pStyle w:val="Title"/>
      </w:pPr>
      <w:bookmarkStart w:id="0" w:name="_Toc270166581"/>
      <w:bookmarkStart w:id="1" w:name="_Toc270185652"/>
      <w:bookmarkStart w:id="2" w:name="_Toc270199248"/>
      <w:bookmarkStart w:id="3" w:name="_Toc44694795"/>
      <w:r>
        <w:rPr>
          <w:noProof/>
        </w:rPr>
        <w:drawing>
          <wp:anchor distT="0" distB="0" distL="114300" distR="114300" simplePos="0" relativeHeight="251659264" behindDoc="1" locked="0" layoutInCell="1" allowOverlap="1" wp14:anchorId="166725DC" wp14:editId="0E241FC6">
            <wp:simplePos x="0" y="0"/>
            <wp:positionH relativeFrom="page">
              <wp:align>center</wp:align>
            </wp:positionH>
            <wp:positionV relativeFrom="page">
              <wp:align>center</wp:align>
            </wp:positionV>
            <wp:extent cx="7315200" cy="960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_Cover_2_300dpi_highqu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601200"/>
                    </a:xfrm>
                    <a:prstGeom prst="rect">
                      <a:avLst/>
                    </a:prstGeom>
                  </pic:spPr>
                </pic:pic>
              </a:graphicData>
            </a:graphic>
          </wp:anchor>
        </w:drawing>
      </w:r>
    </w:p>
    <w:p w14:paraId="215D6A3A" w14:textId="77777777" w:rsidR="007F431A" w:rsidRDefault="007F431A" w:rsidP="007F431A">
      <w:pPr>
        <w:jc w:val="center"/>
      </w:pPr>
    </w:p>
    <w:p w14:paraId="17C0ED98" w14:textId="77777777" w:rsidR="007F431A" w:rsidRDefault="007F431A" w:rsidP="007F431A">
      <w:pPr>
        <w:jc w:val="center"/>
      </w:pPr>
    </w:p>
    <w:p w14:paraId="5F678E5F" w14:textId="77777777" w:rsidR="007F431A" w:rsidRDefault="007F431A" w:rsidP="007F431A">
      <w:pPr>
        <w:jc w:val="center"/>
      </w:pPr>
    </w:p>
    <w:p w14:paraId="22CDCE85" w14:textId="77777777" w:rsidR="007F431A" w:rsidRPr="000A4F77" w:rsidRDefault="007F431A" w:rsidP="007F431A">
      <w:pPr>
        <w:jc w:val="center"/>
      </w:pPr>
    </w:p>
    <w:p w14:paraId="4C788F65" w14:textId="77777777" w:rsidR="007F431A" w:rsidRDefault="007F431A" w:rsidP="007F431A">
      <w:pPr>
        <w:jc w:val="center"/>
      </w:pPr>
    </w:p>
    <w:p w14:paraId="4821EFAE" w14:textId="77777777" w:rsidR="007F431A" w:rsidRDefault="007F431A" w:rsidP="007F431A">
      <w:pPr>
        <w:jc w:val="center"/>
      </w:pPr>
    </w:p>
    <w:p w14:paraId="58F4C5D1" w14:textId="77777777" w:rsidR="007F431A" w:rsidRDefault="007F431A" w:rsidP="007F431A">
      <w:pPr>
        <w:jc w:val="center"/>
      </w:pPr>
    </w:p>
    <w:p w14:paraId="4155DA70" w14:textId="77777777" w:rsidR="007F431A" w:rsidRDefault="007F431A" w:rsidP="007F431A">
      <w:pPr>
        <w:jc w:val="center"/>
      </w:pPr>
    </w:p>
    <w:p w14:paraId="15A9C9AA" w14:textId="77777777" w:rsidR="007F431A" w:rsidRDefault="007F431A" w:rsidP="007F431A">
      <w:pPr>
        <w:jc w:val="center"/>
      </w:pPr>
    </w:p>
    <w:p w14:paraId="2DAA4378" w14:textId="1AE3A0E9" w:rsidR="007F431A" w:rsidRDefault="007F431A" w:rsidP="007F431A">
      <w:pPr>
        <w:jc w:val="center"/>
      </w:pPr>
    </w:p>
    <w:p w14:paraId="29A0C40B" w14:textId="178D92B8" w:rsidR="007F431A" w:rsidRDefault="007F431A" w:rsidP="007F431A">
      <w:pPr>
        <w:jc w:val="center"/>
      </w:pPr>
    </w:p>
    <w:p w14:paraId="2D426394" w14:textId="66F2EA39" w:rsidR="007F431A" w:rsidRDefault="007F431A" w:rsidP="007F431A">
      <w:pPr>
        <w:jc w:val="center"/>
      </w:pPr>
    </w:p>
    <w:p w14:paraId="10107529" w14:textId="626B6150" w:rsidR="007F431A" w:rsidRDefault="007F431A" w:rsidP="007F431A">
      <w:pPr>
        <w:jc w:val="center"/>
      </w:pPr>
    </w:p>
    <w:p w14:paraId="4C811579" w14:textId="0F21B3E1" w:rsidR="007F431A" w:rsidRDefault="007F431A" w:rsidP="007F431A">
      <w:pPr>
        <w:jc w:val="center"/>
      </w:pPr>
    </w:p>
    <w:p w14:paraId="1AFE67F4" w14:textId="2CE6AB5F" w:rsidR="007F431A" w:rsidRDefault="007F431A" w:rsidP="007F431A">
      <w:pPr>
        <w:jc w:val="center"/>
      </w:pPr>
    </w:p>
    <w:p w14:paraId="28492A0A" w14:textId="77777777" w:rsidR="007F431A" w:rsidRDefault="007F431A" w:rsidP="007F431A">
      <w:pPr>
        <w:jc w:val="center"/>
      </w:pPr>
    </w:p>
    <w:p w14:paraId="77EB1BB8" w14:textId="62BEF2E6" w:rsidR="007F431A" w:rsidRDefault="0058670E" w:rsidP="007F431A">
      <w:pPr>
        <w:pStyle w:val="Title"/>
      </w:pPr>
      <w:r>
        <w:t xml:space="preserve">Model </w:t>
      </w:r>
      <w:r w:rsidR="007F431A">
        <w:t>Policy Kit</w:t>
      </w:r>
    </w:p>
    <w:p w14:paraId="11936CD7" w14:textId="4D4CA7FA" w:rsidR="007F431A" w:rsidRDefault="007F431A" w:rsidP="007F431A">
      <w:pPr>
        <w:pStyle w:val="Title"/>
      </w:pPr>
      <w:r>
        <w:t>For FRHA Members</w:t>
      </w:r>
    </w:p>
    <w:p w14:paraId="08506D0D" w14:textId="50B78592" w:rsidR="007F431A" w:rsidRDefault="007F431A" w:rsidP="007F431A">
      <w:pPr>
        <w:pStyle w:val="Subtitle"/>
      </w:pPr>
      <w:r>
        <w:t xml:space="preserve">From the FRHA Summer Educational Series Event: </w:t>
      </w:r>
      <w:bookmarkStart w:id="4" w:name="_Hlk48815643"/>
      <w:r w:rsidRPr="007F431A">
        <w:t>Optimizing Telehealth and Work-From-Home Governance during COVID-19</w:t>
      </w:r>
      <w:bookmarkEnd w:id="4"/>
    </w:p>
    <w:p w14:paraId="57F10A74" w14:textId="552AFA74" w:rsidR="007F431A" w:rsidRDefault="007F431A" w:rsidP="007F431A">
      <w:pPr>
        <w:jc w:val="center"/>
      </w:pPr>
    </w:p>
    <w:p w14:paraId="6CD706B6" w14:textId="10295467" w:rsidR="007F431A" w:rsidRDefault="007F431A" w:rsidP="007F431A">
      <w:pPr>
        <w:jc w:val="center"/>
      </w:pPr>
    </w:p>
    <w:p w14:paraId="1C97B6A2" w14:textId="034615B5" w:rsidR="007F431A" w:rsidRDefault="007F431A" w:rsidP="007F431A">
      <w:pPr>
        <w:jc w:val="center"/>
      </w:pPr>
    </w:p>
    <w:p w14:paraId="32BB84B7" w14:textId="5EDF30A8" w:rsidR="007F431A" w:rsidRDefault="007F431A" w:rsidP="007F431A">
      <w:pPr>
        <w:jc w:val="center"/>
      </w:pPr>
    </w:p>
    <w:p w14:paraId="335A7526" w14:textId="175EE3EB" w:rsidR="007F431A" w:rsidRDefault="007F431A" w:rsidP="007F431A">
      <w:pPr>
        <w:jc w:val="center"/>
      </w:pPr>
    </w:p>
    <w:p w14:paraId="2E5A70FC" w14:textId="5EAD3961" w:rsidR="007E6D89" w:rsidRDefault="007E6D89" w:rsidP="007F431A">
      <w:pPr>
        <w:jc w:val="center"/>
      </w:pPr>
    </w:p>
    <w:p w14:paraId="0DEFBA46" w14:textId="77777777" w:rsidR="007F431A" w:rsidRPr="00CC4FFF" w:rsidRDefault="007F431A" w:rsidP="007F431A">
      <w:pPr>
        <w:jc w:val="center"/>
      </w:pPr>
    </w:p>
    <w:p w14:paraId="6B5FA3D5" w14:textId="77777777" w:rsidR="007F431A" w:rsidRDefault="007F431A" w:rsidP="007F431A">
      <w:pPr>
        <w:jc w:val="center"/>
      </w:pPr>
    </w:p>
    <w:p w14:paraId="4F1D0403" w14:textId="77777777" w:rsidR="007F431A" w:rsidRDefault="007F431A" w:rsidP="007F431A">
      <w:pPr>
        <w:jc w:val="center"/>
      </w:pPr>
    </w:p>
    <w:p w14:paraId="272FB4A4" w14:textId="77777777" w:rsidR="007F431A" w:rsidRDefault="007F431A" w:rsidP="007F431A">
      <w:pPr>
        <w:jc w:val="center"/>
      </w:pPr>
    </w:p>
    <w:p w14:paraId="6C31D157" w14:textId="77777777" w:rsidR="007F431A" w:rsidRDefault="007F431A" w:rsidP="007F431A">
      <w:pPr>
        <w:jc w:val="center"/>
      </w:pPr>
    </w:p>
    <w:p w14:paraId="4E38E7AC" w14:textId="77777777" w:rsidR="007F431A" w:rsidRDefault="007F431A" w:rsidP="007F431A">
      <w:pPr>
        <w:jc w:val="center"/>
      </w:pPr>
    </w:p>
    <w:p w14:paraId="781C8F11" w14:textId="40C9C29B" w:rsidR="007F431A" w:rsidRDefault="007F431A" w:rsidP="007F431A">
      <w:pPr>
        <w:jc w:val="center"/>
      </w:pPr>
    </w:p>
    <w:p w14:paraId="173B9079" w14:textId="4646A49D" w:rsidR="007F431A" w:rsidRDefault="007F431A" w:rsidP="007F431A">
      <w:pPr>
        <w:jc w:val="center"/>
      </w:pPr>
    </w:p>
    <w:p w14:paraId="1F25F866" w14:textId="0EB720F9" w:rsidR="007E6D89" w:rsidRDefault="007E6D89" w:rsidP="007F431A">
      <w:pPr>
        <w:jc w:val="center"/>
      </w:pPr>
    </w:p>
    <w:p w14:paraId="2278A19D" w14:textId="77777777" w:rsidR="007E6D89" w:rsidRDefault="007E6D89" w:rsidP="007F431A">
      <w:pPr>
        <w:jc w:val="center"/>
      </w:pPr>
    </w:p>
    <w:p w14:paraId="435EBA29" w14:textId="77777777" w:rsidR="007F431A" w:rsidRDefault="007F431A" w:rsidP="007F431A">
      <w:pPr>
        <w:jc w:val="center"/>
      </w:pPr>
    </w:p>
    <w:p w14:paraId="7AA97A5B" w14:textId="77777777" w:rsidR="007F431A" w:rsidRPr="00CC4FFF" w:rsidRDefault="007F431A" w:rsidP="007F431A">
      <w:pPr>
        <w:pStyle w:val="NoSpacing"/>
        <w:jc w:val="center"/>
        <w:rPr>
          <w:b/>
        </w:rPr>
      </w:pPr>
      <w:r w:rsidRPr="00CC4FFF">
        <w:rPr>
          <w:b/>
        </w:rPr>
        <w:t>Prepared By:</w:t>
      </w:r>
    </w:p>
    <w:p w14:paraId="5DC3600E" w14:textId="77777777" w:rsidR="007F431A" w:rsidRPr="008B241B" w:rsidRDefault="007F431A" w:rsidP="007F431A">
      <w:pPr>
        <w:pStyle w:val="NoSpacing"/>
        <w:jc w:val="center"/>
      </w:pPr>
    </w:p>
    <w:p w14:paraId="2B48EB47" w14:textId="77777777" w:rsidR="007F431A" w:rsidRPr="00CC4FFF" w:rsidRDefault="007F431A" w:rsidP="007F431A">
      <w:pPr>
        <w:pStyle w:val="NoSpacing"/>
        <w:jc w:val="center"/>
        <w:rPr>
          <w:b/>
        </w:rPr>
      </w:pPr>
      <w:r>
        <w:rPr>
          <w:b/>
        </w:rPr>
        <w:t>Eagle Consulting Partners, Inc.</w:t>
      </w:r>
    </w:p>
    <w:p w14:paraId="2776D5BE" w14:textId="77777777" w:rsidR="007F431A" w:rsidRPr="008B241B" w:rsidRDefault="007F431A" w:rsidP="007F431A">
      <w:pPr>
        <w:pStyle w:val="NoSpacing"/>
        <w:jc w:val="center"/>
      </w:pPr>
      <w:r>
        <w:t xml:space="preserve">6779 Memphis Ave. #7 | </w:t>
      </w:r>
      <w:r w:rsidRPr="008B241B">
        <w:t>Cleveland, Ohio 44144</w:t>
      </w:r>
    </w:p>
    <w:p w14:paraId="3064D64E" w14:textId="77777777" w:rsidR="007E6D89" w:rsidRDefault="007F431A" w:rsidP="007F431A">
      <w:pPr>
        <w:pStyle w:val="NoSpacing"/>
        <w:jc w:val="center"/>
        <w:rPr>
          <w:rStyle w:val="Hyperlink"/>
          <w:noProof/>
        </w:rPr>
      </w:pPr>
      <w:r>
        <w:rPr>
          <w:noProof/>
        </w:rPr>
        <w:t xml:space="preserve">216.503.0333 | </w:t>
      </w:r>
      <w:hyperlink r:id="rId8" w:history="1">
        <w:r w:rsidRPr="009E77CF">
          <w:rPr>
            <w:rStyle w:val="Hyperlink"/>
            <w:noProof/>
          </w:rPr>
          <w:t>www.eagleconsultingpartners.com</w:t>
        </w:r>
      </w:hyperlink>
    </w:p>
    <w:p w14:paraId="30847077" w14:textId="668F13A0" w:rsidR="007E6D89" w:rsidRDefault="007E6D89" w:rsidP="007F431A">
      <w:pPr>
        <w:pStyle w:val="NoSpacing"/>
        <w:jc w:val="center"/>
        <w:rPr>
          <w:rStyle w:val="Hyperlink"/>
          <w:noProof/>
        </w:rPr>
      </w:pPr>
    </w:p>
    <w:p w14:paraId="19F0CF1F" w14:textId="77777777" w:rsidR="007E6D89" w:rsidRDefault="007E6D89" w:rsidP="007F431A">
      <w:pPr>
        <w:pStyle w:val="NoSpacing"/>
        <w:jc w:val="center"/>
        <w:rPr>
          <w:rStyle w:val="Hyperlink"/>
          <w:noProof/>
        </w:rPr>
      </w:pPr>
    </w:p>
    <w:p w14:paraId="14F2906D" w14:textId="08DCBD82" w:rsidR="007F431A" w:rsidRDefault="007E6D89" w:rsidP="00F93FDB">
      <w:pPr>
        <w:pStyle w:val="NormalWeb"/>
        <w:ind w:left="720" w:hanging="720"/>
        <w:rPr>
          <w:rFonts w:ascii="Garamond" w:eastAsiaTheme="majorEastAsia" w:hAnsi="Garamond" w:cstheme="majorBidi"/>
          <w:b/>
          <w:color w:val="2F5496" w:themeColor="accent1" w:themeShade="BF"/>
          <w:spacing w:val="-10"/>
          <w:kern w:val="28"/>
          <w:sz w:val="32"/>
          <w:szCs w:val="32"/>
        </w:rPr>
      </w:pPr>
      <w:r w:rsidRPr="00F93FDB">
        <w:rPr>
          <w:sz w:val="14"/>
          <w:szCs w:val="16"/>
        </w:rPr>
        <w:t>© 2020 Eagle Consulting Partners, Inc.  All rights reserved.  Healthcare provider is granted perpetual license to use and modify these policies for its own use.  Redistribution other than to members of the Florida Rural Health Association is prohibited.</w:t>
      </w:r>
      <w:r w:rsidR="007F431A">
        <w:br w:type="page"/>
      </w:r>
    </w:p>
    <w:sdt>
      <w:sdtPr>
        <w:rPr>
          <w:rFonts w:ascii="Times New Roman" w:eastAsia="Times New Roman" w:hAnsi="Times New Roman" w:cs="Times New Roman"/>
          <w:i w:val="0"/>
          <w:color w:val="auto"/>
          <w:szCs w:val="24"/>
        </w:rPr>
        <w:id w:val="-668485677"/>
        <w:docPartObj>
          <w:docPartGallery w:val="Table of Contents"/>
          <w:docPartUnique/>
        </w:docPartObj>
      </w:sdtPr>
      <w:sdtEndPr>
        <w:rPr>
          <w:b/>
          <w:bCs/>
          <w:noProof/>
        </w:rPr>
      </w:sdtEndPr>
      <w:sdtContent>
        <w:p w14:paraId="592E980F" w14:textId="0F05C99C" w:rsidR="00232F5A" w:rsidRDefault="00232F5A" w:rsidP="005B39A7">
          <w:pPr>
            <w:pStyle w:val="TOCHeading"/>
          </w:pPr>
          <w:r w:rsidRPr="005B39A7">
            <w:t>Contents</w:t>
          </w:r>
        </w:p>
        <w:p w14:paraId="657BCC0F" w14:textId="62BCBDE7" w:rsidR="00AC5040" w:rsidRDefault="00232F5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328596" w:history="1">
            <w:r w:rsidR="00AC5040" w:rsidRPr="000B07B0">
              <w:rPr>
                <w:rStyle w:val="Hyperlink"/>
                <w:rFonts w:eastAsiaTheme="minorEastAsia"/>
                <w:noProof/>
              </w:rPr>
              <w:t>Welcome</w:t>
            </w:r>
            <w:r w:rsidR="00AC5040">
              <w:rPr>
                <w:noProof/>
                <w:webHidden/>
              </w:rPr>
              <w:tab/>
            </w:r>
            <w:r w:rsidR="00AC5040">
              <w:rPr>
                <w:noProof/>
                <w:webHidden/>
              </w:rPr>
              <w:fldChar w:fldCharType="begin"/>
            </w:r>
            <w:r w:rsidR="00AC5040">
              <w:rPr>
                <w:noProof/>
                <w:webHidden/>
              </w:rPr>
              <w:instrText xml:space="preserve"> PAGEREF _Toc49328596 \h </w:instrText>
            </w:r>
            <w:r w:rsidR="00AC5040">
              <w:rPr>
                <w:noProof/>
                <w:webHidden/>
              </w:rPr>
            </w:r>
            <w:r w:rsidR="00AC5040">
              <w:rPr>
                <w:noProof/>
                <w:webHidden/>
              </w:rPr>
              <w:fldChar w:fldCharType="separate"/>
            </w:r>
            <w:r w:rsidR="00361420">
              <w:rPr>
                <w:noProof/>
                <w:webHidden/>
              </w:rPr>
              <w:t>2</w:t>
            </w:r>
            <w:r w:rsidR="00AC5040">
              <w:rPr>
                <w:noProof/>
                <w:webHidden/>
              </w:rPr>
              <w:fldChar w:fldCharType="end"/>
            </w:r>
          </w:hyperlink>
        </w:p>
        <w:p w14:paraId="59503609" w14:textId="570B8050"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597" w:history="1">
            <w:r w:rsidR="00AC5040" w:rsidRPr="000B07B0">
              <w:rPr>
                <w:rStyle w:val="Hyperlink"/>
                <w:rFonts w:eastAsiaTheme="minorEastAsia"/>
                <w:noProof/>
              </w:rPr>
              <w:t>Instructions for Adoption</w:t>
            </w:r>
            <w:r w:rsidR="00AC5040">
              <w:rPr>
                <w:noProof/>
                <w:webHidden/>
              </w:rPr>
              <w:tab/>
            </w:r>
            <w:r w:rsidR="00AC5040">
              <w:rPr>
                <w:noProof/>
                <w:webHidden/>
              </w:rPr>
              <w:fldChar w:fldCharType="begin"/>
            </w:r>
            <w:r w:rsidR="00AC5040">
              <w:rPr>
                <w:noProof/>
                <w:webHidden/>
              </w:rPr>
              <w:instrText xml:space="preserve"> PAGEREF _Toc49328597 \h </w:instrText>
            </w:r>
            <w:r w:rsidR="00AC5040">
              <w:rPr>
                <w:noProof/>
                <w:webHidden/>
              </w:rPr>
            </w:r>
            <w:r w:rsidR="00AC5040">
              <w:rPr>
                <w:noProof/>
                <w:webHidden/>
              </w:rPr>
              <w:fldChar w:fldCharType="separate"/>
            </w:r>
            <w:r w:rsidR="00361420">
              <w:rPr>
                <w:noProof/>
                <w:webHidden/>
              </w:rPr>
              <w:t>2</w:t>
            </w:r>
            <w:r w:rsidR="00AC5040">
              <w:rPr>
                <w:noProof/>
                <w:webHidden/>
              </w:rPr>
              <w:fldChar w:fldCharType="end"/>
            </w:r>
          </w:hyperlink>
        </w:p>
        <w:p w14:paraId="7535E842" w14:textId="7BB108DC"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598" w:history="1">
            <w:r w:rsidR="00AC5040" w:rsidRPr="000B07B0">
              <w:rPr>
                <w:rStyle w:val="Hyperlink"/>
                <w:rFonts w:eastAsiaTheme="minorEastAsia"/>
                <w:noProof/>
              </w:rPr>
              <w:t>1000 Security Management Process</w:t>
            </w:r>
            <w:r w:rsidR="00AC5040">
              <w:rPr>
                <w:noProof/>
                <w:webHidden/>
              </w:rPr>
              <w:tab/>
            </w:r>
            <w:r w:rsidR="00AC5040">
              <w:rPr>
                <w:noProof/>
                <w:webHidden/>
              </w:rPr>
              <w:fldChar w:fldCharType="begin"/>
            </w:r>
            <w:r w:rsidR="00AC5040">
              <w:rPr>
                <w:noProof/>
                <w:webHidden/>
              </w:rPr>
              <w:instrText xml:space="preserve"> PAGEREF _Toc49328598 \h </w:instrText>
            </w:r>
            <w:r w:rsidR="00AC5040">
              <w:rPr>
                <w:noProof/>
                <w:webHidden/>
              </w:rPr>
            </w:r>
            <w:r w:rsidR="00AC5040">
              <w:rPr>
                <w:noProof/>
                <w:webHidden/>
              </w:rPr>
              <w:fldChar w:fldCharType="separate"/>
            </w:r>
            <w:r w:rsidR="00361420">
              <w:rPr>
                <w:noProof/>
                <w:webHidden/>
              </w:rPr>
              <w:t>3</w:t>
            </w:r>
            <w:r w:rsidR="00AC5040">
              <w:rPr>
                <w:noProof/>
                <w:webHidden/>
              </w:rPr>
              <w:fldChar w:fldCharType="end"/>
            </w:r>
          </w:hyperlink>
        </w:p>
        <w:p w14:paraId="301C28E2" w14:textId="13851F84"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599" w:history="1">
            <w:r w:rsidR="00AC5040" w:rsidRPr="000B07B0">
              <w:rPr>
                <w:rStyle w:val="Hyperlink"/>
                <w:rFonts w:eastAsiaTheme="minorEastAsia"/>
                <w:noProof/>
              </w:rPr>
              <w:t>1100 Encryption and Key Management</w:t>
            </w:r>
            <w:r w:rsidR="00AC5040">
              <w:rPr>
                <w:noProof/>
                <w:webHidden/>
              </w:rPr>
              <w:tab/>
            </w:r>
            <w:r w:rsidR="00AC5040">
              <w:rPr>
                <w:noProof/>
                <w:webHidden/>
              </w:rPr>
              <w:fldChar w:fldCharType="begin"/>
            </w:r>
            <w:r w:rsidR="00AC5040">
              <w:rPr>
                <w:noProof/>
                <w:webHidden/>
              </w:rPr>
              <w:instrText xml:space="preserve"> PAGEREF _Toc49328599 \h </w:instrText>
            </w:r>
            <w:r w:rsidR="00AC5040">
              <w:rPr>
                <w:noProof/>
                <w:webHidden/>
              </w:rPr>
            </w:r>
            <w:r w:rsidR="00AC5040">
              <w:rPr>
                <w:noProof/>
                <w:webHidden/>
              </w:rPr>
              <w:fldChar w:fldCharType="separate"/>
            </w:r>
            <w:r w:rsidR="00361420">
              <w:rPr>
                <w:noProof/>
                <w:webHidden/>
              </w:rPr>
              <w:t>4</w:t>
            </w:r>
            <w:r w:rsidR="00AC5040">
              <w:rPr>
                <w:noProof/>
                <w:webHidden/>
              </w:rPr>
              <w:fldChar w:fldCharType="end"/>
            </w:r>
          </w:hyperlink>
        </w:p>
        <w:p w14:paraId="43593826" w14:textId="079F5097"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0" w:history="1">
            <w:r w:rsidR="00AC5040" w:rsidRPr="000B07B0">
              <w:rPr>
                <w:rStyle w:val="Hyperlink"/>
                <w:rFonts w:eastAsiaTheme="minorEastAsia"/>
                <w:noProof/>
              </w:rPr>
              <w:t>1200 Computing Devices and Workstations – Organization-owned and BYOD</w:t>
            </w:r>
            <w:r w:rsidR="00AC5040">
              <w:rPr>
                <w:noProof/>
                <w:webHidden/>
              </w:rPr>
              <w:tab/>
            </w:r>
            <w:r w:rsidR="00AC5040">
              <w:rPr>
                <w:noProof/>
                <w:webHidden/>
              </w:rPr>
              <w:fldChar w:fldCharType="begin"/>
            </w:r>
            <w:r w:rsidR="00AC5040">
              <w:rPr>
                <w:noProof/>
                <w:webHidden/>
              </w:rPr>
              <w:instrText xml:space="preserve"> PAGEREF _Toc49328600 \h </w:instrText>
            </w:r>
            <w:r w:rsidR="00AC5040">
              <w:rPr>
                <w:noProof/>
                <w:webHidden/>
              </w:rPr>
            </w:r>
            <w:r w:rsidR="00AC5040">
              <w:rPr>
                <w:noProof/>
                <w:webHidden/>
              </w:rPr>
              <w:fldChar w:fldCharType="separate"/>
            </w:r>
            <w:r w:rsidR="00361420">
              <w:rPr>
                <w:noProof/>
                <w:webHidden/>
              </w:rPr>
              <w:t>6</w:t>
            </w:r>
            <w:r w:rsidR="00AC5040">
              <w:rPr>
                <w:noProof/>
                <w:webHidden/>
              </w:rPr>
              <w:fldChar w:fldCharType="end"/>
            </w:r>
          </w:hyperlink>
        </w:p>
        <w:p w14:paraId="50CBDFAC" w14:textId="7EDAAA91"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1" w:history="1">
            <w:r w:rsidR="00AC5040" w:rsidRPr="000B07B0">
              <w:rPr>
                <w:rStyle w:val="Hyperlink"/>
                <w:rFonts w:eastAsiaTheme="minorEastAsia"/>
                <w:noProof/>
              </w:rPr>
              <w:t>2000 Employee Work at Home</w:t>
            </w:r>
            <w:r w:rsidR="00AC5040">
              <w:rPr>
                <w:noProof/>
                <w:webHidden/>
              </w:rPr>
              <w:tab/>
            </w:r>
            <w:r w:rsidR="00AC5040">
              <w:rPr>
                <w:noProof/>
                <w:webHidden/>
              </w:rPr>
              <w:fldChar w:fldCharType="begin"/>
            </w:r>
            <w:r w:rsidR="00AC5040">
              <w:rPr>
                <w:noProof/>
                <w:webHidden/>
              </w:rPr>
              <w:instrText xml:space="preserve"> PAGEREF _Toc49328601 \h </w:instrText>
            </w:r>
            <w:r w:rsidR="00AC5040">
              <w:rPr>
                <w:noProof/>
                <w:webHidden/>
              </w:rPr>
            </w:r>
            <w:r w:rsidR="00AC5040">
              <w:rPr>
                <w:noProof/>
                <w:webHidden/>
              </w:rPr>
              <w:fldChar w:fldCharType="separate"/>
            </w:r>
            <w:r w:rsidR="00361420">
              <w:rPr>
                <w:noProof/>
                <w:webHidden/>
              </w:rPr>
              <w:t>8</w:t>
            </w:r>
            <w:r w:rsidR="00AC5040">
              <w:rPr>
                <w:noProof/>
                <w:webHidden/>
              </w:rPr>
              <w:fldChar w:fldCharType="end"/>
            </w:r>
          </w:hyperlink>
        </w:p>
        <w:p w14:paraId="3850A978" w14:textId="7B942CC3"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2" w:history="1">
            <w:r w:rsidR="00AC5040" w:rsidRPr="000B07B0">
              <w:rPr>
                <w:rStyle w:val="Hyperlink"/>
                <w:rFonts w:eastAsiaTheme="minorEastAsia"/>
                <w:noProof/>
              </w:rPr>
              <w:t>2100 Videoconferencing</w:t>
            </w:r>
            <w:r w:rsidR="00AC5040">
              <w:rPr>
                <w:noProof/>
                <w:webHidden/>
              </w:rPr>
              <w:tab/>
            </w:r>
            <w:r w:rsidR="00AC5040">
              <w:rPr>
                <w:noProof/>
                <w:webHidden/>
              </w:rPr>
              <w:fldChar w:fldCharType="begin"/>
            </w:r>
            <w:r w:rsidR="00AC5040">
              <w:rPr>
                <w:noProof/>
                <w:webHidden/>
              </w:rPr>
              <w:instrText xml:space="preserve"> PAGEREF _Toc49328602 \h </w:instrText>
            </w:r>
            <w:r w:rsidR="00AC5040">
              <w:rPr>
                <w:noProof/>
                <w:webHidden/>
              </w:rPr>
            </w:r>
            <w:r w:rsidR="00AC5040">
              <w:rPr>
                <w:noProof/>
                <w:webHidden/>
              </w:rPr>
              <w:fldChar w:fldCharType="separate"/>
            </w:r>
            <w:r w:rsidR="00361420">
              <w:rPr>
                <w:noProof/>
                <w:webHidden/>
              </w:rPr>
              <w:t>10</w:t>
            </w:r>
            <w:r w:rsidR="00AC5040">
              <w:rPr>
                <w:noProof/>
                <w:webHidden/>
              </w:rPr>
              <w:fldChar w:fldCharType="end"/>
            </w:r>
          </w:hyperlink>
        </w:p>
        <w:p w14:paraId="09822E39" w14:textId="7AD67989"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3" w:history="1">
            <w:r w:rsidR="00AC5040" w:rsidRPr="000B07B0">
              <w:rPr>
                <w:rStyle w:val="Hyperlink"/>
                <w:rFonts w:eastAsiaTheme="minorEastAsia"/>
                <w:noProof/>
              </w:rPr>
              <w:t>3000 Telehealth</w:t>
            </w:r>
            <w:r w:rsidR="00AC5040">
              <w:rPr>
                <w:noProof/>
                <w:webHidden/>
              </w:rPr>
              <w:tab/>
            </w:r>
            <w:r w:rsidR="00AC5040">
              <w:rPr>
                <w:noProof/>
                <w:webHidden/>
              </w:rPr>
              <w:fldChar w:fldCharType="begin"/>
            </w:r>
            <w:r w:rsidR="00AC5040">
              <w:rPr>
                <w:noProof/>
                <w:webHidden/>
              </w:rPr>
              <w:instrText xml:space="preserve"> PAGEREF _Toc49328603 \h </w:instrText>
            </w:r>
            <w:r w:rsidR="00AC5040">
              <w:rPr>
                <w:noProof/>
                <w:webHidden/>
              </w:rPr>
            </w:r>
            <w:r w:rsidR="00AC5040">
              <w:rPr>
                <w:noProof/>
                <w:webHidden/>
              </w:rPr>
              <w:fldChar w:fldCharType="separate"/>
            </w:r>
            <w:r w:rsidR="00361420">
              <w:rPr>
                <w:noProof/>
                <w:webHidden/>
              </w:rPr>
              <w:t>11</w:t>
            </w:r>
            <w:r w:rsidR="00AC5040">
              <w:rPr>
                <w:noProof/>
                <w:webHidden/>
              </w:rPr>
              <w:fldChar w:fldCharType="end"/>
            </w:r>
          </w:hyperlink>
        </w:p>
        <w:p w14:paraId="6233FB13" w14:textId="7E724D3D"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4" w:history="1">
            <w:r w:rsidR="00AC5040" w:rsidRPr="000B07B0">
              <w:rPr>
                <w:rStyle w:val="Hyperlink"/>
                <w:rFonts w:eastAsiaTheme="minorEastAsia"/>
                <w:noProof/>
              </w:rPr>
              <w:t>Additional Support and Resources</w:t>
            </w:r>
            <w:r w:rsidR="00AC5040">
              <w:rPr>
                <w:noProof/>
                <w:webHidden/>
              </w:rPr>
              <w:tab/>
            </w:r>
            <w:r w:rsidR="00AC5040">
              <w:rPr>
                <w:noProof/>
                <w:webHidden/>
              </w:rPr>
              <w:fldChar w:fldCharType="begin"/>
            </w:r>
            <w:r w:rsidR="00AC5040">
              <w:rPr>
                <w:noProof/>
                <w:webHidden/>
              </w:rPr>
              <w:instrText xml:space="preserve"> PAGEREF _Toc49328604 \h </w:instrText>
            </w:r>
            <w:r w:rsidR="00AC5040">
              <w:rPr>
                <w:noProof/>
                <w:webHidden/>
              </w:rPr>
            </w:r>
            <w:r w:rsidR="00AC5040">
              <w:rPr>
                <w:noProof/>
                <w:webHidden/>
              </w:rPr>
              <w:fldChar w:fldCharType="separate"/>
            </w:r>
            <w:r w:rsidR="00361420">
              <w:rPr>
                <w:noProof/>
                <w:webHidden/>
              </w:rPr>
              <w:t>13</w:t>
            </w:r>
            <w:r w:rsidR="00AC5040">
              <w:rPr>
                <w:noProof/>
                <w:webHidden/>
              </w:rPr>
              <w:fldChar w:fldCharType="end"/>
            </w:r>
          </w:hyperlink>
        </w:p>
        <w:p w14:paraId="7F33F4D8" w14:textId="58CD6DD7" w:rsidR="00AC5040" w:rsidRDefault="00867C4D">
          <w:pPr>
            <w:pStyle w:val="TOC1"/>
            <w:tabs>
              <w:tab w:val="right" w:leader="dot" w:pos="9350"/>
            </w:tabs>
            <w:rPr>
              <w:rFonts w:asciiTheme="minorHAnsi" w:eastAsiaTheme="minorEastAsia" w:hAnsiTheme="minorHAnsi" w:cstheme="minorBidi"/>
              <w:noProof/>
              <w:sz w:val="22"/>
              <w:szCs w:val="22"/>
            </w:rPr>
          </w:pPr>
          <w:hyperlink w:anchor="_Toc49328605" w:history="1">
            <w:r w:rsidR="00AC5040" w:rsidRPr="000B07B0">
              <w:rPr>
                <w:rStyle w:val="Hyperlink"/>
                <w:rFonts w:eastAsiaTheme="minorHAnsi"/>
                <w:noProof/>
              </w:rPr>
              <w:t>About Eagle Consulting Partners</w:t>
            </w:r>
            <w:r w:rsidR="00AC5040">
              <w:rPr>
                <w:noProof/>
                <w:webHidden/>
              </w:rPr>
              <w:tab/>
            </w:r>
            <w:r w:rsidR="00AC5040">
              <w:rPr>
                <w:noProof/>
                <w:webHidden/>
              </w:rPr>
              <w:fldChar w:fldCharType="begin"/>
            </w:r>
            <w:r w:rsidR="00AC5040">
              <w:rPr>
                <w:noProof/>
                <w:webHidden/>
              </w:rPr>
              <w:instrText xml:space="preserve"> PAGEREF _Toc49328605 \h </w:instrText>
            </w:r>
            <w:r w:rsidR="00AC5040">
              <w:rPr>
                <w:noProof/>
                <w:webHidden/>
              </w:rPr>
            </w:r>
            <w:r w:rsidR="00AC5040">
              <w:rPr>
                <w:noProof/>
                <w:webHidden/>
              </w:rPr>
              <w:fldChar w:fldCharType="separate"/>
            </w:r>
            <w:r w:rsidR="00361420">
              <w:rPr>
                <w:noProof/>
                <w:webHidden/>
              </w:rPr>
              <w:t>13</w:t>
            </w:r>
            <w:r w:rsidR="00AC5040">
              <w:rPr>
                <w:noProof/>
                <w:webHidden/>
              </w:rPr>
              <w:fldChar w:fldCharType="end"/>
            </w:r>
          </w:hyperlink>
        </w:p>
        <w:p w14:paraId="6B8C65D1" w14:textId="074506B9" w:rsidR="00232F5A" w:rsidRDefault="00232F5A">
          <w:r>
            <w:rPr>
              <w:b/>
              <w:bCs/>
              <w:noProof/>
            </w:rPr>
            <w:fldChar w:fldCharType="end"/>
          </w:r>
        </w:p>
      </w:sdtContent>
    </w:sdt>
    <w:p w14:paraId="5E963702" w14:textId="405CC5F7" w:rsidR="007F431A" w:rsidRPr="00524B9A" w:rsidRDefault="00232F5A" w:rsidP="005B39A7">
      <w:pPr>
        <w:pStyle w:val="IntroHeading1"/>
      </w:pPr>
      <w:bookmarkStart w:id="5" w:name="_Toc49328596"/>
      <w:r w:rsidRPr="005B39A7">
        <w:t>Welcome</w:t>
      </w:r>
      <w:bookmarkEnd w:id="5"/>
      <w:r w:rsidRPr="00524B9A">
        <w:t xml:space="preserve"> </w:t>
      </w:r>
    </w:p>
    <w:p w14:paraId="4FE76086" w14:textId="4FA47A84" w:rsidR="005B39A7" w:rsidRDefault="00232F5A" w:rsidP="00524B9A">
      <w:pPr>
        <w:pStyle w:val="NormalWeb"/>
      </w:pPr>
      <w:r>
        <w:t xml:space="preserve">Welcome to this </w:t>
      </w:r>
      <w:r w:rsidR="0058670E">
        <w:t>Model</w:t>
      </w:r>
      <w:r>
        <w:t xml:space="preserve"> Policy Kit prepared especially for Florida Rural Health Association members. Eagle and our partners at </w:t>
      </w:r>
      <w:hyperlink r:id="rId9" w:history="1">
        <w:r w:rsidRPr="00232F5A">
          <w:rPr>
            <w:rStyle w:val="Hyperlink"/>
          </w:rPr>
          <w:t>ComplyALIGN</w:t>
        </w:r>
      </w:hyperlink>
      <w:r>
        <w:t xml:space="preserve"> were privileged to present “</w:t>
      </w:r>
      <w:r w:rsidRPr="00CB15C8">
        <w:rPr>
          <w:b/>
          <w:bCs w:val="0"/>
        </w:rPr>
        <w:t xml:space="preserve">Optimizing Telehealth </w:t>
      </w:r>
      <w:r w:rsidR="00524B9A" w:rsidRPr="00CB15C8">
        <w:rPr>
          <w:b/>
          <w:bCs w:val="0"/>
        </w:rPr>
        <w:t>a</w:t>
      </w:r>
      <w:r w:rsidRPr="00CB15C8">
        <w:rPr>
          <w:b/>
          <w:bCs w:val="0"/>
        </w:rPr>
        <w:t xml:space="preserve">nd Work-From-Home Governance During </w:t>
      </w:r>
      <w:r w:rsidR="00524B9A" w:rsidRPr="00CB15C8">
        <w:rPr>
          <w:b/>
          <w:bCs w:val="0"/>
        </w:rPr>
        <w:t>COVID</w:t>
      </w:r>
      <w:r w:rsidRPr="00CB15C8">
        <w:rPr>
          <w:b/>
          <w:bCs w:val="0"/>
        </w:rPr>
        <w:t>-19</w:t>
      </w:r>
      <w:r w:rsidR="00524B9A">
        <w:t>” during the 2020 FRHA Summer Education Series.</w:t>
      </w:r>
      <w:r w:rsidR="005B39A7">
        <w:t xml:space="preserve"> </w:t>
      </w:r>
    </w:p>
    <w:p w14:paraId="42235A44" w14:textId="7C9ED918" w:rsidR="00232F5A" w:rsidRDefault="005B39A7" w:rsidP="00524B9A">
      <w:pPr>
        <w:pStyle w:val="NormalWeb"/>
      </w:pPr>
      <w:r>
        <w:t xml:space="preserve">This kit includes </w:t>
      </w:r>
      <w:r w:rsidR="0058670E">
        <w:t>model</w:t>
      </w:r>
      <w:r>
        <w:t xml:space="preserve"> policies your organization can implement for your own telehealth and work-from-home needs. It includes policies for:</w:t>
      </w:r>
    </w:p>
    <w:p w14:paraId="60B56F50" w14:textId="7E4E2754" w:rsidR="005B39A7" w:rsidRDefault="005B39A7" w:rsidP="005B39A7">
      <w:pPr>
        <w:pStyle w:val="NormalWeb"/>
        <w:numPr>
          <w:ilvl w:val="0"/>
          <w:numId w:val="8"/>
        </w:numPr>
      </w:pPr>
      <w:r>
        <w:fldChar w:fldCharType="begin"/>
      </w:r>
      <w:r>
        <w:instrText xml:space="preserve"> REF _Ref48816843 \h </w:instrText>
      </w:r>
      <w:r>
        <w:fldChar w:fldCharType="separate"/>
      </w:r>
      <w:r w:rsidR="00361420">
        <w:rPr>
          <w:bCs w:val="0"/>
        </w:rPr>
        <w:t>1000</w:t>
      </w:r>
      <w:r w:rsidR="00361420" w:rsidRPr="009B7348">
        <w:rPr>
          <w:bCs w:val="0"/>
        </w:rPr>
        <w:t xml:space="preserve"> Security Management Process</w:t>
      </w:r>
      <w:r>
        <w:fldChar w:fldCharType="end"/>
      </w:r>
    </w:p>
    <w:p w14:paraId="29372A53" w14:textId="7F3FF03F" w:rsidR="005B39A7" w:rsidRDefault="005B39A7" w:rsidP="005B39A7">
      <w:pPr>
        <w:pStyle w:val="NormalWeb"/>
        <w:numPr>
          <w:ilvl w:val="0"/>
          <w:numId w:val="8"/>
        </w:numPr>
      </w:pPr>
      <w:r>
        <w:fldChar w:fldCharType="begin"/>
      </w:r>
      <w:r>
        <w:instrText xml:space="preserve"> REF _Ref48816853 \h </w:instrText>
      </w:r>
      <w:r>
        <w:fldChar w:fldCharType="separate"/>
      </w:r>
      <w:r w:rsidR="00361420">
        <w:t>1100</w:t>
      </w:r>
      <w:r w:rsidR="00361420" w:rsidRPr="002B7D90">
        <w:t xml:space="preserve"> </w:t>
      </w:r>
      <w:r w:rsidR="00361420">
        <w:t>Encryption and Key Management</w:t>
      </w:r>
      <w:r>
        <w:fldChar w:fldCharType="end"/>
      </w:r>
    </w:p>
    <w:p w14:paraId="2C45566C" w14:textId="639A51F4" w:rsidR="005B39A7" w:rsidRDefault="005B39A7" w:rsidP="005B39A7">
      <w:pPr>
        <w:pStyle w:val="NormalWeb"/>
        <w:numPr>
          <w:ilvl w:val="0"/>
          <w:numId w:val="8"/>
        </w:numPr>
      </w:pPr>
      <w:r>
        <w:fldChar w:fldCharType="begin"/>
      </w:r>
      <w:r>
        <w:instrText xml:space="preserve"> REF _Ref48816867 \h </w:instrText>
      </w:r>
      <w:r>
        <w:fldChar w:fldCharType="separate"/>
      </w:r>
      <w:r w:rsidR="00361420">
        <w:rPr>
          <w:bCs w:val="0"/>
        </w:rPr>
        <w:t>1200</w:t>
      </w:r>
      <w:r w:rsidR="00361420" w:rsidRPr="007F06B6">
        <w:rPr>
          <w:bCs w:val="0"/>
        </w:rPr>
        <w:t xml:space="preserve"> Computing Devices</w:t>
      </w:r>
      <w:r w:rsidR="00361420">
        <w:rPr>
          <w:bCs w:val="0"/>
        </w:rPr>
        <w:t xml:space="preserve"> and Workstations – Organization-owned and BYOD</w:t>
      </w:r>
      <w:r>
        <w:fldChar w:fldCharType="end"/>
      </w:r>
    </w:p>
    <w:p w14:paraId="3B274EF3" w14:textId="2073F194" w:rsidR="005B39A7" w:rsidRDefault="005B39A7" w:rsidP="005B39A7">
      <w:pPr>
        <w:pStyle w:val="NormalWeb"/>
        <w:numPr>
          <w:ilvl w:val="0"/>
          <w:numId w:val="8"/>
        </w:numPr>
      </w:pPr>
      <w:r>
        <w:fldChar w:fldCharType="begin"/>
      </w:r>
      <w:r>
        <w:instrText xml:space="preserve"> REF _Ref48816870 \h </w:instrText>
      </w:r>
      <w:r>
        <w:fldChar w:fldCharType="separate"/>
      </w:r>
      <w:r w:rsidR="00361420">
        <w:rPr>
          <w:bCs w:val="0"/>
        </w:rPr>
        <w:t>2000</w:t>
      </w:r>
      <w:r w:rsidR="00361420" w:rsidRPr="007F06B6">
        <w:rPr>
          <w:bCs w:val="0"/>
        </w:rPr>
        <w:t xml:space="preserve"> </w:t>
      </w:r>
      <w:r w:rsidR="00361420">
        <w:rPr>
          <w:bCs w:val="0"/>
        </w:rPr>
        <w:t>Employee Work at Home</w:t>
      </w:r>
      <w:r>
        <w:fldChar w:fldCharType="end"/>
      </w:r>
    </w:p>
    <w:p w14:paraId="1AD4954C" w14:textId="1820953F" w:rsidR="005B39A7" w:rsidRDefault="005B39A7" w:rsidP="005B39A7">
      <w:pPr>
        <w:pStyle w:val="NormalWeb"/>
        <w:numPr>
          <w:ilvl w:val="0"/>
          <w:numId w:val="8"/>
        </w:numPr>
      </w:pPr>
      <w:r>
        <w:fldChar w:fldCharType="begin"/>
      </w:r>
      <w:r>
        <w:instrText xml:space="preserve"> REF _Ref48816875 \h </w:instrText>
      </w:r>
      <w:r>
        <w:fldChar w:fldCharType="separate"/>
      </w:r>
      <w:r w:rsidR="00361420">
        <w:rPr>
          <w:bCs w:val="0"/>
        </w:rPr>
        <w:t>2100</w:t>
      </w:r>
      <w:r w:rsidR="00361420" w:rsidRPr="007F06B6">
        <w:rPr>
          <w:bCs w:val="0"/>
        </w:rPr>
        <w:t xml:space="preserve"> </w:t>
      </w:r>
      <w:r w:rsidR="00361420">
        <w:rPr>
          <w:bCs w:val="0"/>
        </w:rPr>
        <w:t>Videoconferencing</w:t>
      </w:r>
      <w:r>
        <w:fldChar w:fldCharType="end"/>
      </w:r>
    </w:p>
    <w:p w14:paraId="0AA29044" w14:textId="6E4D7591" w:rsidR="005B39A7" w:rsidRDefault="005B39A7" w:rsidP="005B39A7">
      <w:pPr>
        <w:pStyle w:val="NormalWeb"/>
        <w:numPr>
          <w:ilvl w:val="0"/>
          <w:numId w:val="8"/>
        </w:numPr>
      </w:pPr>
      <w:r>
        <w:fldChar w:fldCharType="begin"/>
      </w:r>
      <w:r>
        <w:instrText xml:space="preserve"> REF _Ref48816879 \h </w:instrText>
      </w:r>
      <w:r>
        <w:fldChar w:fldCharType="separate"/>
      </w:r>
      <w:r w:rsidR="00361420">
        <w:rPr>
          <w:bCs w:val="0"/>
        </w:rPr>
        <w:t>3000</w:t>
      </w:r>
      <w:r w:rsidR="00361420" w:rsidRPr="007F06B6">
        <w:rPr>
          <w:bCs w:val="0"/>
        </w:rPr>
        <w:t xml:space="preserve"> </w:t>
      </w:r>
      <w:r w:rsidR="00361420">
        <w:rPr>
          <w:bCs w:val="0"/>
        </w:rPr>
        <w:t>Telehealth</w:t>
      </w:r>
      <w:r>
        <w:fldChar w:fldCharType="end"/>
      </w:r>
    </w:p>
    <w:p w14:paraId="5D4B46CA" w14:textId="74FB74A9" w:rsidR="007C433B" w:rsidRPr="007C433B" w:rsidRDefault="007C433B" w:rsidP="007C433B">
      <w:pPr>
        <w:pStyle w:val="NormalWeb"/>
      </w:pPr>
      <w:r>
        <w:t xml:space="preserve">These policies are drawn from Eagle’s comprehensive </w:t>
      </w:r>
      <w:hyperlink r:id="rId10" w:history="1">
        <w:r w:rsidRPr="004A4768">
          <w:rPr>
            <w:rStyle w:val="Hyperlink"/>
            <w:i/>
            <w:iCs/>
          </w:rPr>
          <w:t>HIPAA Privacy and Security Policy Templates</w:t>
        </w:r>
      </w:hyperlink>
      <w:r w:rsidR="004A4768">
        <w:t>.</w:t>
      </w:r>
      <w:r w:rsidR="004A4768" w:rsidRPr="004A4768">
        <w:t xml:space="preserve">  All policies have been updated for compliance with the requirements of the HITECH Act of 2009, the Breach Notification Rule, and the HIPAA Omnibus Rule published January 25, 2013.</w:t>
      </w:r>
    </w:p>
    <w:p w14:paraId="755EEC1B" w14:textId="36125820" w:rsidR="007C433B" w:rsidRDefault="007C433B" w:rsidP="007C433B">
      <w:pPr>
        <w:pStyle w:val="IntroHeading1"/>
      </w:pPr>
      <w:bookmarkStart w:id="6" w:name="_Toc49328597"/>
      <w:r>
        <w:t>Instructions for Adoption</w:t>
      </w:r>
      <w:bookmarkEnd w:id="6"/>
    </w:p>
    <w:p w14:paraId="456D7494" w14:textId="1B6DCA31" w:rsidR="00524B9A" w:rsidRPr="00232F5A" w:rsidRDefault="004A4768" w:rsidP="00DF773D">
      <w:pPr>
        <w:pStyle w:val="NormalWeb"/>
      </w:pPr>
      <w:r w:rsidRPr="00D4395A">
        <w:t xml:space="preserve">These draft policies must be customized based on the unique circumstances of the </w:t>
      </w:r>
      <w:r w:rsidR="0058670E">
        <w:t>organization</w:t>
      </w:r>
      <w:r w:rsidRPr="00D4395A">
        <w:t xml:space="preserve">.  For convenience, a global replace may be made to substitute the formal </w:t>
      </w:r>
      <w:r>
        <w:t>organization</w:t>
      </w:r>
      <w:r w:rsidRPr="00D4395A">
        <w:t xml:space="preserve"> name for the character string “</w:t>
      </w:r>
      <w:r>
        <w:t>[</w:t>
      </w:r>
      <w:r w:rsidRPr="003D59D2">
        <w:rPr>
          <w:szCs w:val="20"/>
        </w:rPr>
        <w:t>HEALTHCARE PROVIDER</w:t>
      </w:r>
      <w:r>
        <w:t>]</w:t>
      </w:r>
      <w:r w:rsidRPr="00D4395A">
        <w:t xml:space="preserve">”.  </w:t>
      </w:r>
      <w:r>
        <w:t xml:space="preserve">After appropriate customization, these draft policies may then be approved by management and integrated into relevant sections </w:t>
      </w:r>
      <w:r w:rsidR="00DF773D">
        <w:t>of the organization’s policy manual.</w:t>
      </w:r>
    </w:p>
    <w:p w14:paraId="43C92397" w14:textId="3BE4AAFC" w:rsidR="007F431A" w:rsidRPr="007533B6" w:rsidRDefault="007F431A" w:rsidP="007F431A"/>
    <w:p w14:paraId="107AFED3" w14:textId="72B66D56" w:rsidR="0075195B" w:rsidRDefault="0075195B" w:rsidP="003F08F9">
      <w:pPr>
        <w:pStyle w:val="Heading1"/>
        <w:spacing w:after="0"/>
        <w:rPr>
          <w:b w:val="0"/>
          <w:bCs w:val="0"/>
        </w:rPr>
        <w:sectPr w:rsidR="0075195B" w:rsidSect="00232F5A">
          <w:footerReference w:type="default" r:id="rId11"/>
          <w:pgSz w:w="12240" w:h="15840"/>
          <w:pgMar w:top="1440" w:right="1440" w:bottom="1440" w:left="1440" w:header="720" w:footer="720" w:gutter="0"/>
          <w:cols w:space="720"/>
          <w:titlePg/>
          <w:docGrid w:linePitch="360"/>
        </w:sectPr>
      </w:pPr>
    </w:p>
    <w:p w14:paraId="0888CF74" w14:textId="1BEDE51B" w:rsidR="003F08F9" w:rsidRPr="009B7348" w:rsidRDefault="007803DE" w:rsidP="003F08F9">
      <w:pPr>
        <w:pStyle w:val="Heading1"/>
        <w:spacing w:after="0"/>
        <w:rPr>
          <w:b w:val="0"/>
          <w:bCs w:val="0"/>
        </w:rPr>
      </w:pPr>
      <w:bookmarkStart w:id="7" w:name="_Ref48816843"/>
      <w:bookmarkStart w:id="8" w:name="_Toc49328598"/>
      <w:r>
        <w:rPr>
          <w:b w:val="0"/>
          <w:bCs w:val="0"/>
        </w:rPr>
        <w:lastRenderedPageBreak/>
        <w:t>1000</w:t>
      </w:r>
      <w:r w:rsidR="003F08F9" w:rsidRPr="009B7348">
        <w:rPr>
          <w:b w:val="0"/>
          <w:bCs w:val="0"/>
        </w:rPr>
        <w:t xml:space="preserve"> Security Management Process</w:t>
      </w:r>
      <w:bookmarkEnd w:id="0"/>
      <w:bookmarkEnd w:id="1"/>
      <w:bookmarkEnd w:id="2"/>
      <w:bookmarkEnd w:id="3"/>
      <w:bookmarkEnd w:id="7"/>
      <w:bookmarkEnd w:id="8"/>
    </w:p>
    <w:p w14:paraId="038B4FD0" w14:textId="77777777" w:rsidR="003F08F9" w:rsidRPr="00BF5067" w:rsidRDefault="003F08F9" w:rsidP="003F08F9">
      <w:pPr>
        <w:adjustRightInd w:val="0"/>
        <w:rPr>
          <w:bCs/>
          <w:szCs w:val="20"/>
        </w:rPr>
      </w:pPr>
    </w:p>
    <w:p w14:paraId="12819AA8" w14:textId="77777777" w:rsidR="003F08F9" w:rsidRPr="00471E16" w:rsidRDefault="003F08F9" w:rsidP="003F08F9">
      <w:pPr>
        <w:adjustRightInd w:val="0"/>
        <w:rPr>
          <w:b/>
          <w:bCs/>
          <w:szCs w:val="20"/>
        </w:rPr>
      </w:pPr>
      <w:r w:rsidRPr="00471E16">
        <w:rPr>
          <w:b/>
          <w:bCs/>
          <w:szCs w:val="20"/>
        </w:rPr>
        <w:t>POLICY</w:t>
      </w:r>
    </w:p>
    <w:p w14:paraId="1116EC6F" w14:textId="11890282" w:rsidR="003F08F9" w:rsidRDefault="003F08F9" w:rsidP="005B39A7">
      <w:r w:rsidRPr="00471E16">
        <w:t xml:space="preserve">The </w:t>
      </w:r>
      <w:r w:rsidR="003D59D2">
        <w:t>HIPAA Security Officer</w:t>
      </w:r>
      <w:r w:rsidRPr="00471E16">
        <w:t xml:space="preserve"> will orchestrate </w:t>
      </w:r>
      <w:r w:rsidR="003D59D2">
        <w:t>[HEALTHCARE PROVIDER]</w:t>
      </w:r>
      <w:r w:rsidRPr="00471E16">
        <w:t>’s security management process.</w:t>
      </w:r>
    </w:p>
    <w:p w14:paraId="37792A27" w14:textId="77777777" w:rsidR="003F08F9" w:rsidRPr="00471E16" w:rsidRDefault="003F08F9" w:rsidP="005B39A7">
      <w:pPr>
        <w:adjustRightInd w:val="0"/>
      </w:pPr>
    </w:p>
    <w:p w14:paraId="22536D30" w14:textId="23185365" w:rsidR="003D59D2" w:rsidRDefault="003D59D2" w:rsidP="003F08F9">
      <w:pPr>
        <w:adjustRightInd w:val="0"/>
        <w:rPr>
          <w:b/>
          <w:bCs/>
          <w:szCs w:val="20"/>
        </w:rPr>
      </w:pPr>
      <w:r>
        <w:rPr>
          <w:b/>
          <w:bCs/>
          <w:szCs w:val="20"/>
        </w:rPr>
        <w:t>PURPOSE</w:t>
      </w:r>
    </w:p>
    <w:p w14:paraId="47181F31" w14:textId="594DF742" w:rsidR="003D59D2" w:rsidRPr="003D59D2" w:rsidRDefault="003D59D2" w:rsidP="003F08F9">
      <w:pPr>
        <w:adjustRightInd w:val="0"/>
        <w:rPr>
          <w:szCs w:val="20"/>
        </w:rPr>
      </w:pPr>
      <w:r w:rsidRPr="003D59D2">
        <w:rPr>
          <w:szCs w:val="20"/>
        </w:rPr>
        <w:t>To ensure ongoing, effective management of [HEALTHCARE PROVIDER]’s computer security resulting in confidentiality, integrity and availability of electronic Protected Health Information.</w:t>
      </w:r>
    </w:p>
    <w:p w14:paraId="32CE06AA" w14:textId="77777777" w:rsidR="003D59D2" w:rsidRDefault="003D59D2" w:rsidP="003F08F9">
      <w:pPr>
        <w:adjustRightInd w:val="0"/>
        <w:rPr>
          <w:b/>
          <w:bCs/>
          <w:szCs w:val="20"/>
        </w:rPr>
      </w:pPr>
    </w:p>
    <w:p w14:paraId="3E52ED1D" w14:textId="03717624" w:rsidR="003F08F9" w:rsidRPr="00471E16" w:rsidRDefault="003F08F9" w:rsidP="003F08F9">
      <w:pPr>
        <w:adjustRightInd w:val="0"/>
        <w:rPr>
          <w:b/>
          <w:bCs/>
          <w:szCs w:val="20"/>
        </w:rPr>
      </w:pPr>
      <w:r w:rsidRPr="00471E16">
        <w:rPr>
          <w:b/>
          <w:bCs/>
          <w:szCs w:val="20"/>
        </w:rPr>
        <w:t>AUDIENCE</w:t>
      </w:r>
    </w:p>
    <w:p w14:paraId="0E5F4E4D" w14:textId="77777777" w:rsidR="003F08F9" w:rsidRDefault="003F08F9" w:rsidP="003F08F9">
      <w:pPr>
        <w:adjustRightInd w:val="0"/>
        <w:rPr>
          <w:szCs w:val="20"/>
        </w:rPr>
      </w:pPr>
      <w:r>
        <w:rPr>
          <w:szCs w:val="20"/>
        </w:rPr>
        <w:t>CEO</w:t>
      </w:r>
    </w:p>
    <w:p w14:paraId="794B8E80" w14:textId="27627FED" w:rsidR="003F08F9" w:rsidRPr="00471E16" w:rsidRDefault="003D59D2" w:rsidP="003F08F9">
      <w:pPr>
        <w:adjustRightInd w:val="0"/>
        <w:rPr>
          <w:szCs w:val="20"/>
        </w:rPr>
      </w:pPr>
      <w:r>
        <w:rPr>
          <w:szCs w:val="20"/>
        </w:rPr>
        <w:t>HIPAA Security Officer</w:t>
      </w:r>
    </w:p>
    <w:p w14:paraId="62A6BCFC" w14:textId="77777777" w:rsidR="003F08F9" w:rsidRPr="00471E16" w:rsidRDefault="003F08F9" w:rsidP="003F08F9">
      <w:pPr>
        <w:adjustRightInd w:val="0"/>
        <w:rPr>
          <w:szCs w:val="20"/>
        </w:rPr>
      </w:pPr>
    </w:p>
    <w:p w14:paraId="31ACEC62" w14:textId="77777777" w:rsidR="003F08F9" w:rsidRPr="00471E16" w:rsidRDefault="003F08F9" w:rsidP="003F08F9">
      <w:pPr>
        <w:adjustRightInd w:val="0"/>
        <w:rPr>
          <w:b/>
          <w:bCs/>
          <w:szCs w:val="20"/>
        </w:rPr>
      </w:pPr>
      <w:r w:rsidRPr="00471E16">
        <w:rPr>
          <w:b/>
          <w:bCs/>
          <w:szCs w:val="20"/>
        </w:rPr>
        <w:t>REFERENCE</w:t>
      </w:r>
    </w:p>
    <w:p w14:paraId="51F54776" w14:textId="77777777" w:rsidR="003F08F9" w:rsidRPr="00471E16" w:rsidRDefault="00867C4D" w:rsidP="003F08F9">
      <w:pPr>
        <w:rPr>
          <w:szCs w:val="20"/>
        </w:rPr>
      </w:pPr>
      <w:hyperlink r:id="rId12" w:anchor="se45.1.164_1308" w:history="1">
        <w:r w:rsidR="003F08F9" w:rsidRPr="00471E16">
          <w:rPr>
            <w:rStyle w:val="Hyperlink"/>
            <w:szCs w:val="20"/>
          </w:rPr>
          <w:t>45 CFR 164.308</w:t>
        </w:r>
      </w:hyperlink>
      <w:r w:rsidR="003F08F9" w:rsidRPr="00471E16">
        <w:rPr>
          <w:szCs w:val="20"/>
        </w:rPr>
        <w:t>(a)(1) Security management process</w:t>
      </w:r>
    </w:p>
    <w:p w14:paraId="49C36E3B" w14:textId="77777777" w:rsidR="003F08F9" w:rsidRPr="00471E16" w:rsidRDefault="003F08F9" w:rsidP="003F08F9">
      <w:pPr>
        <w:rPr>
          <w:szCs w:val="20"/>
        </w:rPr>
      </w:pPr>
    </w:p>
    <w:p w14:paraId="6968AAA4" w14:textId="77777777" w:rsidR="003F08F9" w:rsidRPr="00471E16" w:rsidRDefault="003F08F9" w:rsidP="003F08F9">
      <w:pPr>
        <w:rPr>
          <w:b/>
          <w:bCs/>
          <w:szCs w:val="20"/>
        </w:rPr>
      </w:pPr>
      <w:r w:rsidRPr="00471E16">
        <w:rPr>
          <w:b/>
          <w:bCs/>
          <w:szCs w:val="20"/>
        </w:rPr>
        <w:t>PROCEDURES</w:t>
      </w:r>
    </w:p>
    <w:p w14:paraId="6F675447" w14:textId="4E08E3E0" w:rsidR="003F08F9" w:rsidRPr="00471E16" w:rsidRDefault="003F08F9" w:rsidP="003F08F9">
      <w:pPr>
        <w:widowControl/>
        <w:numPr>
          <w:ilvl w:val="0"/>
          <w:numId w:val="1"/>
        </w:numPr>
        <w:autoSpaceDE/>
        <w:autoSpaceDN/>
        <w:rPr>
          <w:szCs w:val="20"/>
        </w:rPr>
      </w:pPr>
      <w:r w:rsidRPr="00471E16">
        <w:rPr>
          <w:szCs w:val="20"/>
        </w:rPr>
        <w:t xml:space="preserve">The </w:t>
      </w:r>
      <w:r w:rsidR="003D59D2">
        <w:rPr>
          <w:szCs w:val="20"/>
        </w:rPr>
        <w:t>HIPAA Security Officer</w:t>
      </w:r>
      <w:r w:rsidRPr="00471E16">
        <w:rPr>
          <w:szCs w:val="20"/>
        </w:rPr>
        <w:t xml:space="preserve"> will orchestrate the security management process</w:t>
      </w:r>
      <w:r>
        <w:rPr>
          <w:szCs w:val="20"/>
        </w:rPr>
        <w:t xml:space="preserve">, with the support of any </w:t>
      </w:r>
      <w:r w:rsidRPr="00E30608">
        <w:rPr>
          <w:i/>
          <w:iCs/>
          <w:szCs w:val="20"/>
        </w:rPr>
        <w:t>Security and Compliance Team</w:t>
      </w:r>
      <w:r>
        <w:rPr>
          <w:szCs w:val="20"/>
        </w:rPr>
        <w:t xml:space="preserve"> </w:t>
      </w:r>
      <w:r w:rsidR="003D59D2">
        <w:rPr>
          <w:szCs w:val="20"/>
        </w:rPr>
        <w:t>appointed by the organization’s executive leadership</w:t>
      </w:r>
      <w:r w:rsidRPr="00471E16">
        <w:rPr>
          <w:szCs w:val="20"/>
        </w:rPr>
        <w:t>.  This will include:</w:t>
      </w:r>
    </w:p>
    <w:p w14:paraId="6A192DEA" w14:textId="0A602DBD" w:rsidR="003F08F9" w:rsidRPr="00471E16" w:rsidRDefault="003F08F9" w:rsidP="003F08F9">
      <w:pPr>
        <w:widowControl/>
        <w:numPr>
          <w:ilvl w:val="1"/>
          <w:numId w:val="1"/>
        </w:numPr>
        <w:autoSpaceDE/>
        <w:autoSpaceDN/>
        <w:rPr>
          <w:szCs w:val="20"/>
        </w:rPr>
      </w:pPr>
      <w:r w:rsidRPr="00471E16">
        <w:rPr>
          <w:b/>
          <w:bCs/>
          <w:szCs w:val="20"/>
        </w:rPr>
        <w:t>Computer Security Risk Assessment</w:t>
      </w:r>
      <w:r w:rsidRPr="00471E16">
        <w:rPr>
          <w:szCs w:val="20"/>
        </w:rPr>
        <w:t xml:space="preserve">.  A risk assessment will be </w:t>
      </w:r>
      <w:r>
        <w:rPr>
          <w:szCs w:val="20"/>
        </w:rPr>
        <w:t>maintained</w:t>
      </w:r>
      <w:r w:rsidRPr="00471E16">
        <w:rPr>
          <w:szCs w:val="20"/>
        </w:rPr>
        <w:t xml:space="preserve">.  The Risk Assessment is an accurate and thorough assessment of potential risks and vulnerabilities to the confidentiality, integrity, and availability of electronic protected health information held by </w:t>
      </w:r>
      <w:r w:rsidR="003D59D2">
        <w:rPr>
          <w:szCs w:val="20"/>
        </w:rPr>
        <w:t>[HEALTHCARE PROVIDER]</w:t>
      </w:r>
      <w:r w:rsidRPr="00471E16">
        <w:rPr>
          <w:szCs w:val="20"/>
        </w:rPr>
        <w:t>. The Computer Security Risk Assessment will be handled as follows:</w:t>
      </w:r>
    </w:p>
    <w:p w14:paraId="6303493D" w14:textId="49EFCF82" w:rsidR="003F08F9" w:rsidRPr="00471E16" w:rsidRDefault="003D59D2" w:rsidP="003F08F9">
      <w:pPr>
        <w:widowControl/>
        <w:numPr>
          <w:ilvl w:val="2"/>
          <w:numId w:val="1"/>
        </w:numPr>
        <w:autoSpaceDE/>
        <w:autoSpaceDN/>
        <w:rPr>
          <w:szCs w:val="20"/>
        </w:rPr>
      </w:pPr>
      <w:r>
        <w:rPr>
          <w:szCs w:val="20"/>
        </w:rPr>
        <w:t>[HEALTHCARE PROVIDER]</w:t>
      </w:r>
      <w:r w:rsidR="003F08F9" w:rsidRPr="00471E16">
        <w:rPr>
          <w:szCs w:val="20"/>
        </w:rPr>
        <w:t xml:space="preserve"> will use the risk assessment methodology detailed in </w:t>
      </w:r>
      <w:hyperlink r:id="rId13" w:history="1">
        <w:r w:rsidR="003F08F9" w:rsidRPr="00471E16">
          <w:rPr>
            <w:rStyle w:val="Hyperlink"/>
            <w:szCs w:val="20"/>
          </w:rPr>
          <w:t>NIST SP 800-30 Revision 1</w:t>
        </w:r>
      </w:hyperlink>
      <w:r w:rsidR="003F08F9" w:rsidRPr="00471E16">
        <w:rPr>
          <w:szCs w:val="20"/>
        </w:rPr>
        <w:t xml:space="preserve"> </w:t>
      </w:r>
      <w:r w:rsidR="003F08F9">
        <w:rPr>
          <w:szCs w:val="20"/>
        </w:rPr>
        <w:t xml:space="preserve">or the </w:t>
      </w:r>
      <w:hyperlink r:id="rId14" w:history="1">
        <w:r w:rsidR="003F08F9" w:rsidRPr="0051021A">
          <w:rPr>
            <w:rStyle w:val="Hyperlink"/>
            <w:szCs w:val="20"/>
          </w:rPr>
          <w:t>FAIR</w:t>
        </w:r>
      </w:hyperlink>
      <w:r w:rsidR="003F08F9">
        <w:rPr>
          <w:szCs w:val="20"/>
        </w:rPr>
        <w:t xml:space="preserve"> method.</w:t>
      </w:r>
    </w:p>
    <w:p w14:paraId="101DA432" w14:textId="3CA2F319" w:rsidR="003F08F9" w:rsidRPr="00471E16" w:rsidRDefault="003F08F9" w:rsidP="003F08F9">
      <w:pPr>
        <w:widowControl/>
        <w:numPr>
          <w:ilvl w:val="2"/>
          <w:numId w:val="1"/>
        </w:numPr>
        <w:autoSpaceDE/>
        <w:autoSpaceDN/>
        <w:rPr>
          <w:szCs w:val="20"/>
        </w:rPr>
      </w:pPr>
      <w:r w:rsidRPr="00471E16">
        <w:rPr>
          <w:szCs w:val="20"/>
        </w:rPr>
        <w:t xml:space="preserve">The risk assessment will guide the policy development and risk management process.  Executive management will review the results of the risk </w:t>
      </w:r>
      <w:r w:rsidR="009C42B3" w:rsidRPr="00471E16">
        <w:rPr>
          <w:szCs w:val="20"/>
        </w:rPr>
        <w:t>analysis</w:t>
      </w:r>
      <w:r w:rsidR="009C42B3">
        <w:rPr>
          <w:szCs w:val="20"/>
        </w:rPr>
        <w:t xml:space="preserve"> and</w:t>
      </w:r>
      <w:r w:rsidR="003D59D2">
        <w:rPr>
          <w:szCs w:val="20"/>
        </w:rPr>
        <w:t xml:space="preserve"> maintain documentation of that review</w:t>
      </w:r>
      <w:r w:rsidRPr="00471E16">
        <w:rPr>
          <w:szCs w:val="20"/>
        </w:rPr>
        <w:t>.</w:t>
      </w:r>
    </w:p>
    <w:p w14:paraId="5C30CF61" w14:textId="77777777" w:rsidR="003F08F9" w:rsidRPr="00471E16" w:rsidRDefault="003F08F9" w:rsidP="003F08F9">
      <w:pPr>
        <w:widowControl/>
        <w:numPr>
          <w:ilvl w:val="2"/>
          <w:numId w:val="1"/>
        </w:numPr>
        <w:autoSpaceDE/>
        <w:autoSpaceDN/>
        <w:rPr>
          <w:szCs w:val="20"/>
        </w:rPr>
      </w:pPr>
      <w:r w:rsidRPr="00471E16">
        <w:rPr>
          <w:szCs w:val="20"/>
        </w:rPr>
        <w:t>The results of this assessment shall be documented and maintained for 6 years</w:t>
      </w:r>
    </w:p>
    <w:p w14:paraId="5790A570" w14:textId="3544376C" w:rsidR="003F08F9" w:rsidRPr="00471E16" w:rsidRDefault="003F08F9" w:rsidP="003F08F9">
      <w:pPr>
        <w:widowControl/>
        <w:numPr>
          <w:ilvl w:val="2"/>
          <w:numId w:val="1"/>
        </w:numPr>
        <w:autoSpaceDE/>
        <w:autoSpaceDN/>
        <w:rPr>
          <w:szCs w:val="20"/>
        </w:rPr>
      </w:pPr>
      <w:r w:rsidRPr="00471E16">
        <w:rPr>
          <w:szCs w:val="20"/>
        </w:rPr>
        <w:t xml:space="preserve">The Risk Assessment shall be updated on a periodic basis, as appropriate based on technical and environmental variables, product enhancements, </w:t>
      </w:r>
      <w:r w:rsidR="009C42B3" w:rsidRPr="00471E16">
        <w:rPr>
          <w:szCs w:val="20"/>
        </w:rPr>
        <w:t>infrastructure,</w:t>
      </w:r>
      <w:r w:rsidRPr="00471E16">
        <w:rPr>
          <w:szCs w:val="20"/>
        </w:rPr>
        <w:t xml:space="preserve"> or other technological changes.</w:t>
      </w:r>
    </w:p>
    <w:p w14:paraId="6327946D" w14:textId="4B2FD55E" w:rsidR="003F08F9" w:rsidRPr="00471E16" w:rsidRDefault="003F08F9" w:rsidP="003F08F9">
      <w:pPr>
        <w:widowControl/>
        <w:numPr>
          <w:ilvl w:val="1"/>
          <w:numId w:val="1"/>
        </w:numPr>
        <w:autoSpaceDE/>
        <w:rPr>
          <w:szCs w:val="20"/>
        </w:rPr>
      </w:pPr>
      <w:r w:rsidRPr="00471E16">
        <w:rPr>
          <w:b/>
          <w:bCs/>
          <w:szCs w:val="20"/>
        </w:rPr>
        <w:t>Risk Management</w:t>
      </w:r>
      <w:r w:rsidRPr="00471E16">
        <w:rPr>
          <w:szCs w:val="20"/>
        </w:rPr>
        <w:t xml:space="preserve">.  </w:t>
      </w:r>
      <w:bookmarkStart w:id="9" w:name="_Hlk483663089"/>
      <w:r w:rsidR="003D59D2">
        <w:rPr>
          <w:szCs w:val="20"/>
        </w:rPr>
        <w:t>[HEALTHCARE PROVIDER]</w:t>
      </w:r>
      <w:r w:rsidRPr="00471E16">
        <w:rPr>
          <w:szCs w:val="20"/>
        </w:rPr>
        <w:t xml:space="preserve"> </w:t>
      </w:r>
      <w:bookmarkEnd w:id="9"/>
      <w:r w:rsidRPr="00471E16">
        <w:rPr>
          <w:szCs w:val="20"/>
        </w:rPr>
        <w:t>shall manage the risks identified in the risk analysis:</w:t>
      </w:r>
    </w:p>
    <w:p w14:paraId="0075F22B" w14:textId="6D778707" w:rsidR="003F08F9" w:rsidRPr="00471E16" w:rsidRDefault="003D59D2" w:rsidP="003F08F9">
      <w:pPr>
        <w:widowControl/>
        <w:numPr>
          <w:ilvl w:val="2"/>
          <w:numId w:val="1"/>
        </w:numPr>
        <w:autoSpaceDE/>
        <w:rPr>
          <w:szCs w:val="20"/>
        </w:rPr>
      </w:pPr>
      <w:r>
        <w:rPr>
          <w:szCs w:val="20"/>
        </w:rPr>
        <w:t>[HEALTHCARE PROVIDER]</w:t>
      </w:r>
      <w:r w:rsidR="003F08F9" w:rsidRPr="00471E16">
        <w:rPr>
          <w:szCs w:val="20"/>
        </w:rPr>
        <w:t xml:space="preserve">’s Executive Management shall articulate </w:t>
      </w:r>
      <w:r w:rsidR="003F08F9">
        <w:rPr>
          <w:szCs w:val="20"/>
        </w:rPr>
        <w:t>its risk tolerance.</w:t>
      </w:r>
    </w:p>
    <w:p w14:paraId="47D8038F" w14:textId="77777777" w:rsidR="003F08F9" w:rsidRDefault="003F08F9" w:rsidP="003F08F9">
      <w:pPr>
        <w:widowControl/>
        <w:numPr>
          <w:ilvl w:val="2"/>
          <w:numId w:val="1"/>
        </w:numPr>
        <w:autoSpaceDE/>
        <w:rPr>
          <w:szCs w:val="20"/>
        </w:rPr>
      </w:pPr>
      <w:r>
        <w:rPr>
          <w:szCs w:val="20"/>
        </w:rPr>
        <w:t>Based on risk tolerance, and in consideration of probabilities and associated risk impacts, identified risks</w:t>
      </w:r>
      <w:r w:rsidRPr="00471E16">
        <w:rPr>
          <w:szCs w:val="20"/>
        </w:rPr>
        <w:t xml:space="preserve"> </w:t>
      </w:r>
      <w:r>
        <w:rPr>
          <w:szCs w:val="20"/>
        </w:rPr>
        <w:t>must</w:t>
      </w:r>
      <w:r w:rsidRPr="00471E16">
        <w:rPr>
          <w:szCs w:val="20"/>
        </w:rPr>
        <w:t xml:space="preserve"> be </w:t>
      </w:r>
      <w:r>
        <w:rPr>
          <w:szCs w:val="20"/>
        </w:rPr>
        <w:t xml:space="preserve">avoided, </w:t>
      </w:r>
      <w:r w:rsidRPr="00471E16">
        <w:rPr>
          <w:szCs w:val="20"/>
        </w:rPr>
        <w:t>reduced, transferred</w:t>
      </w:r>
      <w:r>
        <w:rPr>
          <w:szCs w:val="20"/>
        </w:rPr>
        <w:t xml:space="preserve"> (</w:t>
      </w:r>
      <w:r w:rsidRPr="00471E16">
        <w:rPr>
          <w:szCs w:val="20"/>
        </w:rPr>
        <w:t>through contract or insurance</w:t>
      </w:r>
      <w:r>
        <w:rPr>
          <w:szCs w:val="20"/>
        </w:rPr>
        <w:t>) or accepted</w:t>
      </w:r>
      <w:r w:rsidRPr="00471E16">
        <w:rPr>
          <w:szCs w:val="20"/>
        </w:rPr>
        <w:t xml:space="preserve">.  These decisions </w:t>
      </w:r>
      <w:r>
        <w:rPr>
          <w:szCs w:val="20"/>
        </w:rPr>
        <w:t>shall</w:t>
      </w:r>
      <w:r w:rsidRPr="00471E16">
        <w:rPr>
          <w:szCs w:val="20"/>
        </w:rPr>
        <w:t xml:space="preserve"> be made by Executive Management or their designee.</w:t>
      </w:r>
    </w:p>
    <w:p w14:paraId="2BE934CE" w14:textId="77777777" w:rsidR="003F08F9" w:rsidRPr="00471E16" w:rsidRDefault="003F08F9" w:rsidP="003F08F9">
      <w:pPr>
        <w:widowControl/>
        <w:autoSpaceDE/>
        <w:autoSpaceDN/>
        <w:ind w:left="720"/>
        <w:rPr>
          <w:szCs w:val="20"/>
        </w:rPr>
      </w:pPr>
      <w:r>
        <w:rPr>
          <w:szCs w:val="20"/>
        </w:rPr>
        <w:t>Risk</w:t>
      </w:r>
      <w:r w:rsidRPr="00471E16">
        <w:rPr>
          <w:szCs w:val="20"/>
        </w:rPr>
        <w:t xml:space="preserve"> management decisions, corrective action</w:t>
      </w:r>
      <w:r>
        <w:rPr>
          <w:szCs w:val="20"/>
        </w:rPr>
        <w:t>s taken, project status and other related information shall be documented in a risk register</w:t>
      </w:r>
      <w:r w:rsidRPr="00471E16">
        <w:rPr>
          <w:szCs w:val="20"/>
        </w:rPr>
        <w:t>.  Documentation shall be maintained for 6 years.</w:t>
      </w:r>
    </w:p>
    <w:p w14:paraId="2C9B9C14" w14:textId="3CBC74D2" w:rsidR="003F08F9" w:rsidRPr="00471E16" w:rsidRDefault="003D59D2" w:rsidP="003F08F9">
      <w:pPr>
        <w:widowControl/>
        <w:numPr>
          <w:ilvl w:val="1"/>
          <w:numId w:val="1"/>
        </w:numPr>
        <w:autoSpaceDE/>
        <w:autoSpaceDN/>
        <w:rPr>
          <w:szCs w:val="20"/>
        </w:rPr>
      </w:pPr>
      <w:r>
        <w:rPr>
          <w:b/>
          <w:bCs/>
          <w:szCs w:val="20"/>
        </w:rPr>
        <w:t>HIPAA Security Officer</w:t>
      </w:r>
      <w:r w:rsidR="003F08F9">
        <w:rPr>
          <w:b/>
          <w:bCs/>
          <w:szCs w:val="20"/>
        </w:rPr>
        <w:t xml:space="preserve"> Accountability</w:t>
      </w:r>
      <w:r w:rsidR="003F08F9" w:rsidRPr="00471E16">
        <w:rPr>
          <w:szCs w:val="20"/>
        </w:rPr>
        <w:t xml:space="preserve">. </w:t>
      </w:r>
      <w:r w:rsidR="003F08F9">
        <w:rPr>
          <w:szCs w:val="20"/>
        </w:rPr>
        <w:t xml:space="preserve">The </w:t>
      </w:r>
      <w:r>
        <w:rPr>
          <w:szCs w:val="20"/>
        </w:rPr>
        <w:t>HIPAA Security Officer</w:t>
      </w:r>
      <w:r w:rsidR="003F08F9">
        <w:rPr>
          <w:szCs w:val="20"/>
        </w:rPr>
        <w:t xml:space="preserve"> is accountable for the following:</w:t>
      </w:r>
    </w:p>
    <w:p w14:paraId="68BF6B8D" w14:textId="77777777" w:rsidR="003F08F9" w:rsidRPr="00471E16" w:rsidRDefault="003F08F9" w:rsidP="003F08F9">
      <w:pPr>
        <w:widowControl/>
        <w:numPr>
          <w:ilvl w:val="2"/>
          <w:numId w:val="1"/>
        </w:numPr>
        <w:autoSpaceDE/>
        <w:autoSpaceDN/>
        <w:rPr>
          <w:szCs w:val="20"/>
        </w:rPr>
      </w:pPr>
      <w:r w:rsidRPr="00471E16">
        <w:rPr>
          <w:szCs w:val="20"/>
        </w:rPr>
        <w:t>Evaluate any regulatory requirements including HIPAA Security regulations, other applicable regulations, industry best practices</w:t>
      </w:r>
      <w:r>
        <w:rPr>
          <w:szCs w:val="20"/>
        </w:rPr>
        <w:t>, and environmental changes.</w:t>
      </w:r>
    </w:p>
    <w:p w14:paraId="128DFA95" w14:textId="6AB60400" w:rsidR="003F08F9" w:rsidRPr="00471E16" w:rsidRDefault="003F08F9" w:rsidP="003F08F9">
      <w:pPr>
        <w:widowControl/>
        <w:numPr>
          <w:ilvl w:val="2"/>
          <w:numId w:val="1"/>
        </w:numPr>
        <w:autoSpaceDE/>
        <w:autoSpaceDN/>
        <w:rPr>
          <w:szCs w:val="20"/>
        </w:rPr>
      </w:pPr>
      <w:r w:rsidRPr="00471E16">
        <w:rPr>
          <w:szCs w:val="20"/>
        </w:rPr>
        <w:t xml:space="preserve">Prepare recommendations for approval by </w:t>
      </w:r>
      <w:r w:rsidR="003D59D2">
        <w:rPr>
          <w:szCs w:val="20"/>
        </w:rPr>
        <w:t>[HEALTHCARE PROVIDER]</w:t>
      </w:r>
      <w:r w:rsidRPr="00471E16">
        <w:rPr>
          <w:szCs w:val="20"/>
        </w:rPr>
        <w:t xml:space="preserve"> management including implementation of new and updated policies, acquisition of technical security </w:t>
      </w:r>
      <w:r>
        <w:rPr>
          <w:szCs w:val="20"/>
        </w:rPr>
        <w:t>capabilities</w:t>
      </w:r>
      <w:r w:rsidRPr="00471E16">
        <w:rPr>
          <w:szCs w:val="20"/>
        </w:rPr>
        <w:t xml:space="preserve">, or physical security measures.  </w:t>
      </w:r>
    </w:p>
    <w:p w14:paraId="6BD2F15B" w14:textId="77777777" w:rsidR="003F08F9" w:rsidRPr="00471E16" w:rsidRDefault="003F08F9" w:rsidP="003F08F9">
      <w:pPr>
        <w:widowControl/>
        <w:numPr>
          <w:ilvl w:val="2"/>
          <w:numId w:val="1"/>
        </w:numPr>
        <w:autoSpaceDE/>
        <w:autoSpaceDN/>
        <w:rPr>
          <w:szCs w:val="20"/>
        </w:rPr>
      </w:pPr>
      <w:r w:rsidRPr="00471E16">
        <w:rPr>
          <w:szCs w:val="20"/>
        </w:rPr>
        <w:t xml:space="preserve">Implement security measures sufficient to reduce risks and vulnerabilities to a reasonable and appropriate level </w:t>
      </w:r>
      <w:r>
        <w:rPr>
          <w:szCs w:val="20"/>
        </w:rPr>
        <w:t>based on risk assessment and risk management decisions</w:t>
      </w:r>
      <w:r w:rsidRPr="00471E16">
        <w:rPr>
          <w:szCs w:val="20"/>
        </w:rPr>
        <w:t>.</w:t>
      </w:r>
    </w:p>
    <w:p w14:paraId="168217FD" w14:textId="77777777" w:rsidR="003F08F9" w:rsidRPr="00471E16" w:rsidRDefault="003F08F9" w:rsidP="003F08F9">
      <w:pPr>
        <w:widowControl/>
        <w:numPr>
          <w:ilvl w:val="2"/>
          <w:numId w:val="1"/>
        </w:numPr>
        <w:autoSpaceDE/>
        <w:autoSpaceDN/>
        <w:rPr>
          <w:szCs w:val="20"/>
        </w:rPr>
      </w:pPr>
      <w:r w:rsidRPr="00471E16">
        <w:rPr>
          <w:szCs w:val="20"/>
        </w:rPr>
        <w:t xml:space="preserve">Train </w:t>
      </w:r>
      <w:r>
        <w:rPr>
          <w:szCs w:val="20"/>
        </w:rPr>
        <w:t>employees</w:t>
      </w:r>
      <w:r w:rsidRPr="00471E16">
        <w:rPr>
          <w:szCs w:val="20"/>
        </w:rPr>
        <w:t xml:space="preserve"> regarding compliance.  </w:t>
      </w:r>
      <w:r>
        <w:rPr>
          <w:szCs w:val="20"/>
        </w:rPr>
        <w:t>Compliance and other appropriate training shall be conducted for employees and contractors promptly after hiring and/or assignment to a HIPAA-regulated project.</w:t>
      </w:r>
    </w:p>
    <w:p w14:paraId="17DEF5FE" w14:textId="7B448845" w:rsidR="003F08F9" w:rsidRPr="00471E16" w:rsidRDefault="003F08F9" w:rsidP="003F08F9">
      <w:pPr>
        <w:widowControl/>
        <w:numPr>
          <w:ilvl w:val="2"/>
          <w:numId w:val="1"/>
        </w:numPr>
        <w:autoSpaceDE/>
        <w:autoSpaceDN/>
        <w:rPr>
          <w:szCs w:val="20"/>
        </w:rPr>
      </w:pPr>
      <w:r w:rsidRPr="00471E16">
        <w:rPr>
          <w:szCs w:val="20"/>
        </w:rPr>
        <w:t xml:space="preserve">Monitor </w:t>
      </w:r>
      <w:r w:rsidR="003D59D2">
        <w:rPr>
          <w:szCs w:val="20"/>
        </w:rPr>
        <w:t>[HEALTHCARE PROVIDER]</w:t>
      </w:r>
      <w:r w:rsidRPr="00471E16">
        <w:rPr>
          <w:szCs w:val="20"/>
        </w:rPr>
        <w:t xml:space="preserve">’s compliance with the information security </w:t>
      </w:r>
      <w:r w:rsidR="009C42B3" w:rsidRPr="00471E16">
        <w:rPr>
          <w:szCs w:val="20"/>
        </w:rPr>
        <w:t>policies and</w:t>
      </w:r>
      <w:r w:rsidRPr="00471E16">
        <w:rPr>
          <w:szCs w:val="20"/>
        </w:rPr>
        <w:t xml:space="preserve"> take </w:t>
      </w:r>
      <w:r>
        <w:rPr>
          <w:szCs w:val="20"/>
        </w:rPr>
        <w:t>corrective action as necessary to maintain compliance.</w:t>
      </w:r>
    </w:p>
    <w:p w14:paraId="318CD6A7" w14:textId="77777777" w:rsidR="003F08F9" w:rsidRPr="00471E16" w:rsidRDefault="003F08F9" w:rsidP="003F08F9">
      <w:pPr>
        <w:rPr>
          <w:szCs w:val="20"/>
        </w:rPr>
      </w:pPr>
    </w:p>
    <w:p w14:paraId="03139765" w14:textId="77777777" w:rsidR="003F08F9" w:rsidRPr="00471E16" w:rsidRDefault="003F08F9" w:rsidP="003F08F9">
      <w:pPr>
        <w:rPr>
          <w:b/>
          <w:bCs/>
          <w:szCs w:val="20"/>
        </w:rPr>
      </w:pPr>
      <w:r w:rsidRPr="00471E16">
        <w:rPr>
          <w:b/>
          <w:bCs/>
          <w:szCs w:val="20"/>
        </w:rPr>
        <w:t>REFERENCES</w:t>
      </w:r>
    </w:p>
    <w:p w14:paraId="21A39F30" w14:textId="77777777" w:rsidR="003F08F9" w:rsidRDefault="00867C4D" w:rsidP="003F08F9">
      <w:pPr>
        <w:adjustRightInd w:val="0"/>
        <w:rPr>
          <w:szCs w:val="20"/>
        </w:rPr>
      </w:pPr>
      <w:hyperlink r:id="rId15" w:history="1">
        <w:r w:rsidR="003F08F9" w:rsidRPr="0051021A">
          <w:rPr>
            <w:rStyle w:val="Hyperlink"/>
            <w:szCs w:val="20"/>
          </w:rPr>
          <w:t>FAIR Institute</w:t>
        </w:r>
      </w:hyperlink>
    </w:p>
    <w:p w14:paraId="3D3937E1" w14:textId="77777777" w:rsidR="003F08F9" w:rsidRDefault="003F08F9" w:rsidP="003F08F9">
      <w:pPr>
        <w:adjustRightInd w:val="0"/>
        <w:rPr>
          <w:rStyle w:val="Hyperlink"/>
          <w:szCs w:val="20"/>
        </w:rPr>
      </w:pPr>
      <w:r w:rsidRPr="00471E16">
        <w:rPr>
          <w:szCs w:val="20"/>
        </w:rPr>
        <w:t xml:space="preserve">Center for Internet Security at </w:t>
      </w:r>
      <w:hyperlink r:id="rId16" w:history="1">
        <w:r w:rsidRPr="00471E16">
          <w:rPr>
            <w:rStyle w:val="Hyperlink"/>
            <w:szCs w:val="20"/>
          </w:rPr>
          <w:t>www.cisecurity.org</w:t>
        </w:r>
      </w:hyperlink>
    </w:p>
    <w:p w14:paraId="3DC753AE" w14:textId="77777777" w:rsidR="003F08F9" w:rsidRPr="00BF5067" w:rsidRDefault="003F08F9" w:rsidP="003F08F9">
      <w:pPr>
        <w:rPr>
          <w:szCs w:val="20"/>
        </w:rPr>
      </w:pPr>
      <w:r w:rsidRPr="00BF5067">
        <w:rPr>
          <w:bCs/>
          <w:szCs w:val="20"/>
        </w:rPr>
        <w:br w:type="page"/>
      </w:r>
    </w:p>
    <w:p w14:paraId="136BBB75" w14:textId="55E43012" w:rsidR="003F08F9" w:rsidRDefault="007803DE" w:rsidP="003F08F9">
      <w:pPr>
        <w:pStyle w:val="Heading1"/>
        <w:spacing w:before="0" w:after="0"/>
        <w:rPr>
          <w:b w:val="0"/>
        </w:rPr>
      </w:pPr>
      <w:bookmarkStart w:id="10" w:name="_Toc43213483"/>
      <w:bookmarkStart w:id="11" w:name="_Toc44694804"/>
      <w:bookmarkStart w:id="12" w:name="_Ref48816853"/>
      <w:bookmarkStart w:id="13" w:name="_Toc49328599"/>
      <w:r>
        <w:rPr>
          <w:b w:val="0"/>
        </w:rPr>
        <w:lastRenderedPageBreak/>
        <w:t>1100</w:t>
      </w:r>
      <w:r w:rsidR="003F08F9" w:rsidRPr="002B7D90">
        <w:rPr>
          <w:b w:val="0"/>
        </w:rPr>
        <w:t xml:space="preserve"> </w:t>
      </w:r>
      <w:r w:rsidR="003F08F9">
        <w:rPr>
          <w:b w:val="0"/>
        </w:rPr>
        <w:t>Encryption and Key Management</w:t>
      </w:r>
      <w:bookmarkEnd w:id="10"/>
      <w:bookmarkEnd w:id="11"/>
      <w:bookmarkEnd w:id="12"/>
      <w:bookmarkEnd w:id="13"/>
    </w:p>
    <w:p w14:paraId="27032C08" w14:textId="77777777" w:rsidR="003F08F9" w:rsidRPr="0097206E" w:rsidRDefault="003F08F9" w:rsidP="003F08F9">
      <w:pPr>
        <w:rPr>
          <w:szCs w:val="20"/>
        </w:rPr>
      </w:pPr>
    </w:p>
    <w:p w14:paraId="3FBCEF0C" w14:textId="77777777" w:rsidR="003F08F9" w:rsidRPr="0097206E" w:rsidRDefault="003F08F9" w:rsidP="003F08F9">
      <w:pPr>
        <w:adjustRightInd w:val="0"/>
        <w:rPr>
          <w:b/>
          <w:bCs/>
          <w:szCs w:val="20"/>
        </w:rPr>
      </w:pPr>
      <w:r w:rsidRPr="0097206E">
        <w:rPr>
          <w:b/>
          <w:bCs/>
          <w:szCs w:val="20"/>
        </w:rPr>
        <w:t>POLICY</w:t>
      </w:r>
    </w:p>
    <w:p w14:paraId="4E2B656B" w14:textId="740C8058" w:rsidR="003F08F9" w:rsidRPr="0097206E" w:rsidRDefault="003F08F9" w:rsidP="00CB15C8">
      <w:r>
        <w:t xml:space="preserve">Encryption with appropriate key management shall be used for data at rest and data in motion.  Exceptions to approved procedures must be documented by the </w:t>
      </w:r>
      <w:r w:rsidR="003D59D2">
        <w:t>HIPAA Security Officer</w:t>
      </w:r>
      <w:r>
        <w:t>.</w:t>
      </w:r>
    </w:p>
    <w:p w14:paraId="71DE8D57" w14:textId="77777777" w:rsidR="003F08F9" w:rsidRPr="00FF2F45" w:rsidRDefault="003F08F9" w:rsidP="003F08F9">
      <w:pPr>
        <w:adjustRightInd w:val="0"/>
        <w:rPr>
          <w:bCs/>
          <w:szCs w:val="20"/>
        </w:rPr>
      </w:pPr>
      <w:bookmarkStart w:id="14" w:name="_Hlk41917318"/>
    </w:p>
    <w:p w14:paraId="7322C4F9" w14:textId="687F614E" w:rsidR="003D59D2" w:rsidRDefault="003D59D2" w:rsidP="003F08F9">
      <w:pPr>
        <w:adjustRightInd w:val="0"/>
        <w:rPr>
          <w:b/>
          <w:bCs/>
          <w:szCs w:val="20"/>
        </w:rPr>
      </w:pPr>
      <w:r>
        <w:rPr>
          <w:b/>
          <w:bCs/>
          <w:szCs w:val="20"/>
        </w:rPr>
        <w:t>PURPOSE</w:t>
      </w:r>
    </w:p>
    <w:p w14:paraId="3CE36C0B" w14:textId="19629585" w:rsidR="003D59D2" w:rsidRPr="003D59D2" w:rsidRDefault="003D59D2" w:rsidP="003F08F9">
      <w:pPr>
        <w:adjustRightInd w:val="0"/>
        <w:rPr>
          <w:szCs w:val="20"/>
        </w:rPr>
      </w:pPr>
      <w:r w:rsidRPr="003D59D2">
        <w:rPr>
          <w:szCs w:val="20"/>
        </w:rPr>
        <w:t>To ensure that electronic Protected Health Information and other confidential information is protected from unauthorized access.</w:t>
      </w:r>
    </w:p>
    <w:p w14:paraId="5D1B8EFE" w14:textId="77777777" w:rsidR="003D59D2" w:rsidRDefault="003D59D2" w:rsidP="003F08F9">
      <w:pPr>
        <w:adjustRightInd w:val="0"/>
        <w:rPr>
          <w:b/>
          <w:bCs/>
          <w:szCs w:val="20"/>
        </w:rPr>
      </w:pPr>
    </w:p>
    <w:p w14:paraId="01E129C9" w14:textId="7BB4AB46" w:rsidR="003F08F9" w:rsidRPr="0097206E" w:rsidRDefault="003F08F9" w:rsidP="003F08F9">
      <w:pPr>
        <w:adjustRightInd w:val="0"/>
        <w:rPr>
          <w:b/>
          <w:bCs/>
          <w:szCs w:val="20"/>
        </w:rPr>
      </w:pPr>
      <w:r w:rsidRPr="0097206E">
        <w:rPr>
          <w:b/>
          <w:bCs/>
          <w:szCs w:val="20"/>
        </w:rPr>
        <w:t>AUDIENCE</w:t>
      </w:r>
    </w:p>
    <w:p w14:paraId="360CBC24" w14:textId="2BF69D1D" w:rsidR="003F08F9" w:rsidRPr="0097206E" w:rsidRDefault="003D59D2" w:rsidP="003F08F9">
      <w:pPr>
        <w:adjustRightInd w:val="0"/>
        <w:rPr>
          <w:szCs w:val="20"/>
        </w:rPr>
      </w:pPr>
      <w:r>
        <w:rPr>
          <w:szCs w:val="20"/>
        </w:rPr>
        <w:t>HIPAA Security Officer</w:t>
      </w:r>
    </w:p>
    <w:p w14:paraId="219A8CCB" w14:textId="77777777" w:rsidR="003F08F9" w:rsidRPr="0097206E" w:rsidRDefault="003F08F9" w:rsidP="003F08F9">
      <w:pPr>
        <w:adjustRightInd w:val="0"/>
        <w:rPr>
          <w:szCs w:val="20"/>
        </w:rPr>
      </w:pPr>
    </w:p>
    <w:p w14:paraId="41181ED0" w14:textId="5E3D3E90" w:rsidR="003F08F9" w:rsidRPr="0097206E" w:rsidRDefault="006070E4" w:rsidP="003F08F9">
      <w:pPr>
        <w:adjustRightInd w:val="0"/>
        <w:rPr>
          <w:b/>
          <w:bCs/>
          <w:szCs w:val="20"/>
        </w:rPr>
      </w:pPr>
      <w:r>
        <w:rPr>
          <w:b/>
          <w:bCs/>
          <w:szCs w:val="20"/>
        </w:rPr>
        <w:t>REFERENCE</w:t>
      </w:r>
    </w:p>
    <w:p w14:paraId="5562EDF3" w14:textId="77777777" w:rsidR="003F08F9" w:rsidRDefault="00867C4D" w:rsidP="003F08F9">
      <w:pPr>
        <w:rPr>
          <w:szCs w:val="20"/>
        </w:rPr>
      </w:pPr>
      <w:hyperlink r:id="rId17" w:anchor="se45.2.164_1312" w:history="1">
        <w:r w:rsidR="003F08F9" w:rsidRPr="0097206E">
          <w:rPr>
            <w:rStyle w:val="Hyperlink"/>
            <w:szCs w:val="20"/>
          </w:rPr>
          <w:t>45 CFR §164.312</w:t>
        </w:r>
      </w:hyperlink>
      <w:r w:rsidR="003F08F9" w:rsidRPr="0097206E">
        <w:rPr>
          <w:szCs w:val="20"/>
        </w:rPr>
        <w:t xml:space="preserve"> (c), (d) and (e) Integrity, </w:t>
      </w:r>
      <w:proofErr w:type="gramStart"/>
      <w:r w:rsidR="003F08F9" w:rsidRPr="0097206E">
        <w:rPr>
          <w:szCs w:val="20"/>
        </w:rPr>
        <w:t>authentication</w:t>
      </w:r>
      <w:proofErr w:type="gramEnd"/>
      <w:r w:rsidR="003F08F9" w:rsidRPr="0097206E">
        <w:rPr>
          <w:szCs w:val="20"/>
        </w:rPr>
        <w:t xml:space="preserve"> and transmission security</w:t>
      </w:r>
    </w:p>
    <w:p w14:paraId="4F4F5BB1" w14:textId="77777777" w:rsidR="003F08F9" w:rsidRPr="0097206E" w:rsidRDefault="00867C4D" w:rsidP="003F08F9">
      <w:pPr>
        <w:rPr>
          <w:szCs w:val="20"/>
        </w:rPr>
      </w:pPr>
      <w:hyperlink r:id="rId18" w:anchor="se45.2.164_1312" w:history="1">
        <w:r w:rsidR="003F08F9" w:rsidRPr="006432B7">
          <w:rPr>
            <w:rStyle w:val="Hyperlink"/>
            <w:szCs w:val="20"/>
          </w:rPr>
          <w:t>45 CFR §164.312(a)(2)(iv)</w:t>
        </w:r>
      </w:hyperlink>
      <w:r w:rsidR="003F08F9">
        <w:rPr>
          <w:szCs w:val="20"/>
        </w:rPr>
        <w:t xml:space="preserve"> Encryption and Decryption [of data at rest]</w:t>
      </w:r>
    </w:p>
    <w:p w14:paraId="327D7C07" w14:textId="77777777" w:rsidR="003F08F9" w:rsidRPr="0097206E" w:rsidRDefault="003F08F9" w:rsidP="003F08F9">
      <w:pPr>
        <w:tabs>
          <w:tab w:val="left" w:pos="0"/>
        </w:tabs>
        <w:adjustRightInd w:val="0"/>
        <w:rPr>
          <w:szCs w:val="20"/>
        </w:rPr>
      </w:pPr>
    </w:p>
    <w:p w14:paraId="130BF382" w14:textId="77777777" w:rsidR="003F08F9" w:rsidRPr="0097206E" w:rsidRDefault="003F08F9" w:rsidP="003F08F9">
      <w:pPr>
        <w:rPr>
          <w:b/>
          <w:bCs/>
          <w:szCs w:val="20"/>
        </w:rPr>
      </w:pPr>
      <w:r w:rsidRPr="0097206E">
        <w:rPr>
          <w:b/>
          <w:bCs/>
          <w:szCs w:val="20"/>
        </w:rPr>
        <w:t>PROCEDURES</w:t>
      </w:r>
    </w:p>
    <w:p w14:paraId="4C898955" w14:textId="77777777" w:rsidR="003F08F9" w:rsidRDefault="003F08F9" w:rsidP="003F08F9">
      <w:pPr>
        <w:widowControl/>
        <w:numPr>
          <w:ilvl w:val="0"/>
          <w:numId w:val="2"/>
        </w:numPr>
        <w:autoSpaceDE/>
        <w:autoSpaceDN/>
        <w:rPr>
          <w:szCs w:val="20"/>
        </w:rPr>
      </w:pPr>
      <w:r w:rsidRPr="00D31729">
        <w:rPr>
          <w:b/>
          <w:bCs/>
          <w:szCs w:val="20"/>
        </w:rPr>
        <w:t>Encryption of Data at Rest</w:t>
      </w:r>
      <w:r>
        <w:rPr>
          <w:szCs w:val="20"/>
        </w:rPr>
        <w:t>.  Data at rest shall be encrypted using appropriate standards:</w:t>
      </w:r>
    </w:p>
    <w:p w14:paraId="53666A2E" w14:textId="77777777" w:rsidR="003F08F9" w:rsidRDefault="003F08F9" w:rsidP="003F08F9">
      <w:pPr>
        <w:widowControl/>
        <w:numPr>
          <w:ilvl w:val="1"/>
          <w:numId w:val="2"/>
        </w:numPr>
        <w:autoSpaceDE/>
        <w:autoSpaceDN/>
        <w:rPr>
          <w:szCs w:val="20"/>
        </w:rPr>
      </w:pPr>
      <w:r w:rsidRPr="009234C7">
        <w:rPr>
          <w:b/>
          <w:bCs/>
          <w:szCs w:val="20"/>
        </w:rPr>
        <w:t>Servers and Cloud Environments</w:t>
      </w:r>
      <w:r>
        <w:rPr>
          <w:szCs w:val="20"/>
        </w:rPr>
        <w:t>.  Servers and cloud environments storing PHI at rest shall be encrypted using current standards:</w:t>
      </w:r>
    </w:p>
    <w:p w14:paraId="1B043A8F" w14:textId="5CA2C0CF" w:rsidR="003F08F9" w:rsidRDefault="003F08F9" w:rsidP="003F08F9">
      <w:pPr>
        <w:widowControl/>
        <w:numPr>
          <w:ilvl w:val="2"/>
          <w:numId w:val="2"/>
        </w:numPr>
        <w:autoSpaceDE/>
        <w:autoSpaceDN/>
        <w:rPr>
          <w:szCs w:val="20"/>
        </w:rPr>
      </w:pPr>
      <w:r>
        <w:rPr>
          <w:szCs w:val="20"/>
        </w:rPr>
        <w:t xml:space="preserve">Cyphers shall be compliant </w:t>
      </w:r>
      <w:r>
        <w:rPr>
          <w:rStyle w:val="Hyperlink"/>
          <w:szCs w:val="20"/>
        </w:rPr>
        <w:t xml:space="preserve">with </w:t>
      </w:r>
      <w:hyperlink r:id="rId19" w:history="1">
        <w:r w:rsidRPr="00C254EB">
          <w:rPr>
            <w:rStyle w:val="Hyperlink"/>
            <w:szCs w:val="20"/>
          </w:rPr>
          <w:t>ISO/IEC 19790:2012(E) Information technology – Security Techniques – Security requirements for cryptographic modules</w:t>
        </w:r>
      </w:hyperlink>
      <w:bookmarkEnd w:id="14"/>
      <w:r>
        <w:rPr>
          <w:rStyle w:val="Hyperlink"/>
          <w:szCs w:val="20"/>
        </w:rPr>
        <w:t>.</w:t>
      </w:r>
    </w:p>
    <w:p w14:paraId="0C473D3E" w14:textId="00B2EBD5" w:rsidR="003F08F9" w:rsidRPr="00471E16" w:rsidRDefault="003F08F9" w:rsidP="003F08F9">
      <w:pPr>
        <w:widowControl/>
        <w:numPr>
          <w:ilvl w:val="1"/>
          <w:numId w:val="2"/>
        </w:numPr>
        <w:autoSpaceDE/>
        <w:autoSpaceDN/>
        <w:rPr>
          <w:szCs w:val="20"/>
        </w:rPr>
      </w:pPr>
      <w:r>
        <w:rPr>
          <w:b/>
          <w:bCs/>
          <w:szCs w:val="20"/>
        </w:rPr>
        <w:t>Desktop, Mobile Devices and Portable Media</w:t>
      </w:r>
      <w:r w:rsidRPr="00471E16">
        <w:rPr>
          <w:szCs w:val="20"/>
        </w:rPr>
        <w:t xml:space="preserve">.  When encryption of end-user devices is determined appropriate based on risk analysis, </w:t>
      </w:r>
      <w:r w:rsidR="003D59D2">
        <w:rPr>
          <w:szCs w:val="20"/>
        </w:rPr>
        <w:t>[HEALTHCARE PROVIDER]</w:t>
      </w:r>
      <w:r w:rsidRPr="00471E16">
        <w:rPr>
          <w:szCs w:val="20"/>
        </w:rPr>
        <w:t xml:space="preserve"> shall employ the framework detailed in </w:t>
      </w:r>
      <w:hyperlink r:id="rId20" w:history="1">
        <w:r w:rsidRPr="00471E16">
          <w:rPr>
            <w:rStyle w:val="Hyperlink"/>
            <w:szCs w:val="20"/>
          </w:rPr>
          <w:t xml:space="preserve">NIST Special Publication 800-111, </w:t>
        </w:r>
        <w:r w:rsidRPr="00471E16">
          <w:rPr>
            <w:rStyle w:val="Hyperlink"/>
            <w:i/>
            <w:iCs/>
            <w:szCs w:val="20"/>
          </w:rPr>
          <w:t>Guide to Storage Encryption technologies for End User Devices</w:t>
        </w:r>
      </w:hyperlink>
      <w:r w:rsidRPr="00471E16">
        <w:rPr>
          <w:szCs w:val="20"/>
        </w:rPr>
        <w:t xml:space="preserve">.  Specifically, </w:t>
      </w:r>
      <w:r>
        <w:rPr>
          <w:szCs w:val="20"/>
        </w:rPr>
        <w:t xml:space="preserve">the </w:t>
      </w:r>
      <w:r w:rsidR="00001B3F">
        <w:rPr>
          <w:szCs w:val="20"/>
        </w:rPr>
        <w:t>organization</w:t>
      </w:r>
      <w:r>
        <w:rPr>
          <w:szCs w:val="20"/>
        </w:rPr>
        <w:t>:</w:t>
      </w:r>
    </w:p>
    <w:p w14:paraId="24053D54" w14:textId="77777777" w:rsidR="003F08F9" w:rsidRPr="00471E16" w:rsidRDefault="003F08F9" w:rsidP="003F08F9">
      <w:pPr>
        <w:widowControl/>
        <w:numPr>
          <w:ilvl w:val="2"/>
          <w:numId w:val="2"/>
        </w:numPr>
        <w:autoSpaceDE/>
        <w:autoSpaceDN/>
        <w:rPr>
          <w:szCs w:val="20"/>
        </w:rPr>
      </w:pPr>
      <w:r w:rsidRPr="00471E16">
        <w:rPr>
          <w:szCs w:val="20"/>
        </w:rPr>
        <w:t>should consider solutions that use existing system features (such as operating system features) and infrastructure</w:t>
      </w:r>
    </w:p>
    <w:p w14:paraId="780E9621" w14:textId="77777777" w:rsidR="003F08F9" w:rsidRDefault="003F08F9" w:rsidP="003F08F9">
      <w:pPr>
        <w:widowControl/>
        <w:numPr>
          <w:ilvl w:val="2"/>
          <w:numId w:val="2"/>
        </w:numPr>
        <w:autoSpaceDE/>
        <w:autoSpaceDN/>
        <w:rPr>
          <w:szCs w:val="20"/>
        </w:rPr>
      </w:pPr>
      <w:r w:rsidRPr="00471E16">
        <w:rPr>
          <w:szCs w:val="20"/>
        </w:rPr>
        <w:t>should use centralized management for all deployments of storage encryption except for standalone deployments and very small-scale deployments</w:t>
      </w:r>
    </w:p>
    <w:p w14:paraId="62A26F4A" w14:textId="77777777" w:rsidR="003F08F9" w:rsidRDefault="003F08F9" w:rsidP="003F08F9">
      <w:pPr>
        <w:widowControl/>
        <w:numPr>
          <w:ilvl w:val="1"/>
          <w:numId w:val="2"/>
        </w:numPr>
        <w:autoSpaceDE/>
        <w:autoSpaceDN/>
        <w:rPr>
          <w:szCs w:val="20"/>
        </w:rPr>
      </w:pPr>
      <w:r w:rsidRPr="00CF79B4">
        <w:rPr>
          <w:b/>
          <w:bCs/>
          <w:szCs w:val="20"/>
        </w:rPr>
        <w:t>Keys and Key Management</w:t>
      </w:r>
      <w:r>
        <w:rPr>
          <w:szCs w:val="20"/>
        </w:rPr>
        <w:t>.</w:t>
      </w:r>
    </w:p>
    <w:p w14:paraId="0C945B1A" w14:textId="357658E3" w:rsidR="003F08F9" w:rsidRPr="00471E16" w:rsidRDefault="003F08F9" w:rsidP="003F08F9">
      <w:pPr>
        <w:widowControl/>
        <w:numPr>
          <w:ilvl w:val="2"/>
          <w:numId w:val="2"/>
        </w:numPr>
        <w:autoSpaceDE/>
        <w:autoSpaceDN/>
        <w:rPr>
          <w:szCs w:val="20"/>
        </w:rPr>
      </w:pPr>
      <w:r w:rsidRPr="00471E16">
        <w:rPr>
          <w:b/>
          <w:szCs w:val="20"/>
        </w:rPr>
        <w:t>Encryption Keys</w:t>
      </w:r>
      <w:r w:rsidRPr="00471E16">
        <w:rPr>
          <w:szCs w:val="20"/>
        </w:rPr>
        <w:t xml:space="preserve">.  </w:t>
      </w:r>
      <w:r>
        <w:rPr>
          <w:szCs w:val="20"/>
        </w:rPr>
        <w:t xml:space="preserve">The </w:t>
      </w:r>
      <w:r w:rsidR="003D59D2">
        <w:rPr>
          <w:szCs w:val="20"/>
        </w:rPr>
        <w:t>HIPAA Security Officer</w:t>
      </w:r>
      <w:r>
        <w:rPr>
          <w:szCs w:val="20"/>
        </w:rPr>
        <w:t xml:space="preserve"> shall ensure appropriate management for all encryption keys including those for cloud environments, servers, DBMS, backup media, desktop and mobile devices and other data assets.</w:t>
      </w:r>
    </w:p>
    <w:p w14:paraId="3277B988" w14:textId="77777777" w:rsidR="003F08F9" w:rsidRDefault="003F08F9" w:rsidP="003F08F9">
      <w:pPr>
        <w:widowControl/>
        <w:numPr>
          <w:ilvl w:val="2"/>
          <w:numId w:val="2"/>
        </w:numPr>
        <w:autoSpaceDE/>
        <w:autoSpaceDN/>
        <w:rPr>
          <w:szCs w:val="20"/>
        </w:rPr>
      </w:pPr>
      <w:r w:rsidRPr="004E5E1E">
        <w:rPr>
          <w:b/>
          <w:bCs/>
          <w:szCs w:val="20"/>
        </w:rPr>
        <w:t>Key Management</w:t>
      </w:r>
      <w:r>
        <w:rPr>
          <w:szCs w:val="20"/>
        </w:rPr>
        <w:t xml:space="preserve">.  Key management best practices shall be used for key assignment, backup, rotation, and destruction as detailed in </w:t>
      </w:r>
      <w:hyperlink r:id="rId21" w:history="1">
        <w:r w:rsidRPr="00810BBB">
          <w:rPr>
            <w:rStyle w:val="Hyperlink"/>
            <w:szCs w:val="20"/>
          </w:rPr>
          <w:t>NIST SP 800-57 Part 1 Rev 4</w:t>
        </w:r>
      </w:hyperlink>
      <w:r>
        <w:rPr>
          <w:szCs w:val="20"/>
        </w:rPr>
        <w:t xml:space="preserve">, </w:t>
      </w:r>
      <w:hyperlink r:id="rId22" w:history="1">
        <w:r w:rsidRPr="00CF6E32">
          <w:rPr>
            <w:rStyle w:val="Hyperlink"/>
            <w:szCs w:val="20"/>
          </w:rPr>
          <w:t>NIST SP 800-57 Part 2</w:t>
        </w:r>
      </w:hyperlink>
      <w:r>
        <w:rPr>
          <w:szCs w:val="20"/>
        </w:rPr>
        <w:t xml:space="preserve">, and </w:t>
      </w:r>
      <w:hyperlink r:id="rId23" w:history="1">
        <w:r w:rsidRPr="00CF6E32">
          <w:rPr>
            <w:rStyle w:val="Hyperlink"/>
            <w:szCs w:val="20"/>
          </w:rPr>
          <w:t>NIST SP 800-57 Part 3</w:t>
        </w:r>
      </w:hyperlink>
      <w:r>
        <w:rPr>
          <w:szCs w:val="20"/>
        </w:rPr>
        <w:t>.</w:t>
      </w:r>
    </w:p>
    <w:p w14:paraId="36155C04" w14:textId="6F4FB304" w:rsidR="003F08F9" w:rsidRPr="00471E16" w:rsidRDefault="003F08F9" w:rsidP="003F08F9">
      <w:pPr>
        <w:widowControl/>
        <w:numPr>
          <w:ilvl w:val="2"/>
          <w:numId w:val="2"/>
        </w:numPr>
        <w:autoSpaceDE/>
        <w:autoSpaceDN/>
        <w:rPr>
          <w:szCs w:val="20"/>
        </w:rPr>
      </w:pPr>
      <w:r>
        <w:rPr>
          <w:b/>
          <w:szCs w:val="20"/>
        </w:rPr>
        <w:t>Exceptions</w:t>
      </w:r>
      <w:r w:rsidRPr="00471E16">
        <w:rPr>
          <w:szCs w:val="20"/>
        </w:rPr>
        <w:t xml:space="preserve">.  The </w:t>
      </w:r>
      <w:r w:rsidR="003D59D2">
        <w:rPr>
          <w:szCs w:val="20"/>
        </w:rPr>
        <w:t>HIPAA Security Officer</w:t>
      </w:r>
      <w:r w:rsidRPr="00471E16">
        <w:rPr>
          <w:szCs w:val="20"/>
        </w:rPr>
        <w:t xml:space="preserve"> </w:t>
      </w:r>
      <w:r>
        <w:rPr>
          <w:szCs w:val="20"/>
        </w:rPr>
        <w:t>may authorize exceptions to key management best practices, based on risk assessment.  Any exceptions shall be documented</w:t>
      </w:r>
      <w:r w:rsidRPr="00471E16">
        <w:rPr>
          <w:szCs w:val="20"/>
        </w:rPr>
        <w:t>.</w:t>
      </w:r>
    </w:p>
    <w:p w14:paraId="6C77D579" w14:textId="5265C97D" w:rsidR="003F08F9" w:rsidRDefault="003F08F9" w:rsidP="003F08F9">
      <w:pPr>
        <w:widowControl/>
        <w:numPr>
          <w:ilvl w:val="0"/>
          <w:numId w:val="2"/>
        </w:numPr>
        <w:autoSpaceDE/>
        <w:autoSpaceDN/>
        <w:rPr>
          <w:szCs w:val="20"/>
        </w:rPr>
      </w:pPr>
      <w:r>
        <w:rPr>
          <w:b/>
          <w:bCs/>
          <w:szCs w:val="20"/>
        </w:rPr>
        <w:t>External</w:t>
      </w:r>
      <w:r w:rsidRPr="00CB6830">
        <w:rPr>
          <w:b/>
          <w:bCs/>
          <w:szCs w:val="20"/>
        </w:rPr>
        <w:t xml:space="preserve"> Data in Motion</w:t>
      </w:r>
      <w:r w:rsidRPr="009234C7">
        <w:rPr>
          <w:szCs w:val="20"/>
        </w:rPr>
        <w:t xml:space="preserve">.  For </w:t>
      </w:r>
      <w:r>
        <w:rPr>
          <w:szCs w:val="20"/>
        </w:rPr>
        <w:t xml:space="preserve">any </w:t>
      </w:r>
      <w:r w:rsidRPr="009234C7">
        <w:rPr>
          <w:szCs w:val="20"/>
        </w:rPr>
        <w:t xml:space="preserve">data </w:t>
      </w:r>
      <w:r>
        <w:rPr>
          <w:szCs w:val="20"/>
        </w:rPr>
        <w:t>transmitted via the internet</w:t>
      </w:r>
      <w:r w:rsidRPr="009234C7">
        <w:rPr>
          <w:szCs w:val="20"/>
        </w:rPr>
        <w:t xml:space="preserve">, </w:t>
      </w:r>
      <w:r w:rsidR="003D59D2">
        <w:rPr>
          <w:szCs w:val="20"/>
        </w:rPr>
        <w:t>[HEALTHCARE PROVIDER]</w:t>
      </w:r>
      <w:r w:rsidRPr="009234C7">
        <w:rPr>
          <w:szCs w:val="20"/>
        </w:rPr>
        <w:t xml:space="preserve"> </w:t>
      </w:r>
      <w:r>
        <w:rPr>
          <w:szCs w:val="20"/>
        </w:rPr>
        <w:t>systems</w:t>
      </w:r>
      <w:r w:rsidRPr="009234C7">
        <w:rPr>
          <w:szCs w:val="20"/>
        </w:rPr>
        <w:t xml:space="preserve"> shall </w:t>
      </w:r>
      <w:r>
        <w:rPr>
          <w:szCs w:val="20"/>
        </w:rPr>
        <w:t>use a</w:t>
      </w:r>
      <w:r w:rsidRPr="009234C7">
        <w:rPr>
          <w:szCs w:val="20"/>
        </w:rPr>
        <w:t xml:space="preserve"> </w:t>
      </w:r>
      <w:r>
        <w:rPr>
          <w:szCs w:val="20"/>
        </w:rPr>
        <w:t xml:space="preserve">securely configured </w:t>
      </w:r>
      <w:r w:rsidRPr="009234C7">
        <w:rPr>
          <w:szCs w:val="20"/>
        </w:rPr>
        <w:t xml:space="preserve">transmission protocol that provides both encryption and message integrity.  </w:t>
      </w:r>
    </w:p>
    <w:p w14:paraId="4C4582DC" w14:textId="77777777" w:rsidR="003F08F9" w:rsidRPr="00CB6830" w:rsidRDefault="003F08F9" w:rsidP="003F08F9">
      <w:pPr>
        <w:widowControl/>
        <w:numPr>
          <w:ilvl w:val="1"/>
          <w:numId w:val="2"/>
        </w:numPr>
        <w:autoSpaceDE/>
        <w:autoSpaceDN/>
        <w:rPr>
          <w:szCs w:val="20"/>
        </w:rPr>
      </w:pPr>
      <w:r w:rsidRPr="00CB6830">
        <w:rPr>
          <w:szCs w:val="20"/>
        </w:rPr>
        <w:t>Acceptable transmission protocols include:</w:t>
      </w:r>
    </w:p>
    <w:p w14:paraId="21BA0E29" w14:textId="77777777" w:rsidR="003F08F9" w:rsidRDefault="003F08F9" w:rsidP="003F08F9">
      <w:pPr>
        <w:widowControl/>
        <w:numPr>
          <w:ilvl w:val="2"/>
          <w:numId w:val="2"/>
        </w:numPr>
        <w:autoSpaceDE/>
        <w:autoSpaceDN/>
        <w:rPr>
          <w:szCs w:val="20"/>
        </w:rPr>
      </w:pPr>
      <w:r>
        <w:rPr>
          <w:szCs w:val="20"/>
        </w:rPr>
        <w:t>Web Access:  TLS 1.2 (HTTPS)</w:t>
      </w:r>
    </w:p>
    <w:p w14:paraId="79BE055F" w14:textId="77777777" w:rsidR="003F08F9" w:rsidRDefault="003F08F9" w:rsidP="003F08F9">
      <w:pPr>
        <w:widowControl/>
        <w:numPr>
          <w:ilvl w:val="2"/>
          <w:numId w:val="2"/>
        </w:numPr>
        <w:autoSpaceDE/>
        <w:autoSpaceDN/>
        <w:rPr>
          <w:szCs w:val="20"/>
        </w:rPr>
      </w:pPr>
      <w:r>
        <w:rPr>
          <w:szCs w:val="20"/>
        </w:rPr>
        <w:t>File Transfer:  FTPS, SFTP, SCP, WebDAV over HTTPS</w:t>
      </w:r>
    </w:p>
    <w:p w14:paraId="09E0FC7C" w14:textId="77777777" w:rsidR="003F08F9" w:rsidRDefault="003F08F9" w:rsidP="003F08F9">
      <w:pPr>
        <w:widowControl/>
        <w:numPr>
          <w:ilvl w:val="2"/>
          <w:numId w:val="2"/>
        </w:numPr>
        <w:autoSpaceDE/>
        <w:autoSpaceDN/>
        <w:rPr>
          <w:szCs w:val="20"/>
        </w:rPr>
      </w:pPr>
      <w:r>
        <w:rPr>
          <w:szCs w:val="20"/>
        </w:rPr>
        <w:t>Remote Shell:  SSH2 terminal</w:t>
      </w:r>
    </w:p>
    <w:p w14:paraId="1742D4FA" w14:textId="77777777" w:rsidR="003F08F9" w:rsidRDefault="003F08F9" w:rsidP="003F08F9">
      <w:pPr>
        <w:widowControl/>
        <w:numPr>
          <w:ilvl w:val="2"/>
          <w:numId w:val="2"/>
        </w:numPr>
        <w:autoSpaceDE/>
        <w:autoSpaceDN/>
        <w:rPr>
          <w:szCs w:val="20"/>
        </w:rPr>
      </w:pPr>
      <w:r>
        <w:rPr>
          <w:szCs w:val="20"/>
        </w:rPr>
        <w:t xml:space="preserve">Remote Desktop:  </w:t>
      </w:r>
      <w:proofErr w:type="spellStart"/>
      <w:r>
        <w:rPr>
          <w:szCs w:val="20"/>
        </w:rPr>
        <w:t>radmin</w:t>
      </w:r>
      <w:proofErr w:type="spellEnd"/>
    </w:p>
    <w:p w14:paraId="79F12993" w14:textId="77777777" w:rsidR="003F08F9" w:rsidRDefault="003F08F9" w:rsidP="003F08F9">
      <w:pPr>
        <w:widowControl/>
        <w:numPr>
          <w:ilvl w:val="1"/>
          <w:numId w:val="2"/>
        </w:numPr>
        <w:autoSpaceDE/>
        <w:autoSpaceDN/>
        <w:rPr>
          <w:rStyle w:val="Hyperlink"/>
          <w:szCs w:val="20"/>
        </w:rPr>
      </w:pPr>
      <w:r w:rsidRPr="008941A0">
        <w:rPr>
          <w:rStyle w:val="Hyperlink"/>
          <w:szCs w:val="20"/>
        </w:rPr>
        <w:t xml:space="preserve">Secure configuration.  Protocols shall be configured appropriately.  </w:t>
      </w:r>
    </w:p>
    <w:p w14:paraId="33D4D36E" w14:textId="77777777" w:rsidR="003F08F9" w:rsidRPr="008941A0" w:rsidRDefault="003F08F9" w:rsidP="003F08F9">
      <w:pPr>
        <w:widowControl/>
        <w:numPr>
          <w:ilvl w:val="2"/>
          <w:numId w:val="2"/>
        </w:numPr>
        <w:autoSpaceDE/>
        <w:autoSpaceDN/>
        <w:rPr>
          <w:rStyle w:val="Hyperlink"/>
          <w:szCs w:val="20"/>
        </w:rPr>
      </w:pPr>
      <w:r w:rsidRPr="003D59D2">
        <w:rPr>
          <w:rStyle w:val="Hyperlink"/>
          <w:color w:val="auto"/>
          <w:szCs w:val="20"/>
          <w:u w:val="none"/>
        </w:rPr>
        <w:t>Any encryption algorithms used must be compliant with</w:t>
      </w:r>
      <w:r w:rsidRPr="003D59D2">
        <w:rPr>
          <w:rStyle w:val="Hyperlink"/>
          <w:color w:val="auto"/>
          <w:szCs w:val="20"/>
        </w:rPr>
        <w:t xml:space="preserve"> </w:t>
      </w:r>
      <w:hyperlink r:id="rId24" w:history="1">
        <w:r w:rsidRPr="008941A0">
          <w:rPr>
            <w:rStyle w:val="Hyperlink"/>
            <w:szCs w:val="20"/>
          </w:rPr>
          <w:t>ISO/IEC 19790:2012(E) Information technology – Security Techniques – Security requirements for cryptographic modules</w:t>
        </w:r>
      </w:hyperlink>
      <w:r w:rsidRPr="008941A0">
        <w:rPr>
          <w:rStyle w:val="Hyperlink"/>
          <w:szCs w:val="20"/>
        </w:rPr>
        <w:t>.</w:t>
      </w:r>
    </w:p>
    <w:p w14:paraId="06BFF383" w14:textId="77777777" w:rsidR="003F08F9" w:rsidRPr="00E11C14" w:rsidRDefault="003F08F9" w:rsidP="003F08F9">
      <w:pPr>
        <w:widowControl/>
        <w:numPr>
          <w:ilvl w:val="2"/>
          <w:numId w:val="2"/>
        </w:numPr>
        <w:autoSpaceDE/>
        <w:autoSpaceDN/>
        <w:rPr>
          <w:szCs w:val="20"/>
        </w:rPr>
      </w:pPr>
      <w:r>
        <w:rPr>
          <w:szCs w:val="20"/>
        </w:rPr>
        <w:t>The</w:t>
      </w:r>
      <w:r w:rsidRPr="00E11C14">
        <w:rPr>
          <w:szCs w:val="20"/>
        </w:rPr>
        <w:t xml:space="preserve"> Secretary of HHS’s guidance (which provides a safe harbor) </w:t>
      </w:r>
      <w:r>
        <w:rPr>
          <w:szCs w:val="20"/>
        </w:rPr>
        <w:t>is may be used</w:t>
      </w:r>
      <w:r w:rsidRPr="00E11C14">
        <w:rPr>
          <w:szCs w:val="20"/>
        </w:rPr>
        <w:t>.  The HHS guidance specifies the use of one of these standards:</w:t>
      </w:r>
    </w:p>
    <w:p w14:paraId="0CEDA62F" w14:textId="77777777" w:rsidR="003F08F9" w:rsidRPr="00471E16" w:rsidRDefault="00867C4D" w:rsidP="003F08F9">
      <w:pPr>
        <w:widowControl/>
        <w:numPr>
          <w:ilvl w:val="3"/>
          <w:numId w:val="2"/>
        </w:numPr>
        <w:autoSpaceDE/>
        <w:autoSpaceDN/>
        <w:rPr>
          <w:szCs w:val="20"/>
        </w:rPr>
      </w:pPr>
      <w:hyperlink r:id="rId25" w:history="1">
        <w:r w:rsidR="003F08F9" w:rsidRPr="00471E16">
          <w:rPr>
            <w:rStyle w:val="Hyperlink"/>
            <w:szCs w:val="20"/>
          </w:rPr>
          <w:t xml:space="preserve">NIST 800-77, </w:t>
        </w:r>
        <w:r w:rsidR="003F08F9" w:rsidRPr="00471E16">
          <w:rPr>
            <w:rStyle w:val="Hyperlink"/>
            <w:i/>
            <w:iCs/>
            <w:szCs w:val="20"/>
          </w:rPr>
          <w:t>Guide to IPsec VPNs</w:t>
        </w:r>
      </w:hyperlink>
      <w:r w:rsidR="003F08F9" w:rsidRPr="00471E16">
        <w:rPr>
          <w:i/>
          <w:iCs/>
          <w:szCs w:val="20"/>
        </w:rPr>
        <w:t>,</w:t>
      </w:r>
      <w:r w:rsidR="003F08F9" w:rsidRPr="00471E16">
        <w:rPr>
          <w:szCs w:val="20"/>
        </w:rPr>
        <w:t xml:space="preserve"> </w:t>
      </w:r>
    </w:p>
    <w:p w14:paraId="140D1864" w14:textId="77777777" w:rsidR="003F08F9" w:rsidRPr="00D36640" w:rsidRDefault="00867C4D" w:rsidP="003F08F9">
      <w:pPr>
        <w:widowControl/>
        <w:numPr>
          <w:ilvl w:val="3"/>
          <w:numId w:val="2"/>
        </w:numPr>
        <w:autoSpaceDE/>
        <w:autoSpaceDN/>
        <w:rPr>
          <w:rStyle w:val="Hyperlink"/>
          <w:szCs w:val="20"/>
        </w:rPr>
      </w:pPr>
      <w:hyperlink r:id="rId26" w:history="1">
        <w:r w:rsidR="003F08F9" w:rsidRPr="00471E16">
          <w:rPr>
            <w:rStyle w:val="Hyperlink"/>
            <w:szCs w:val="20"/>
          </w:rPr>
          <w:t xml:space="preserve">NIST 800-113, </w:t>
        </w:r>
        <w:r w:rsidR="003F08F9" w:rsidRPr="00471E16">
          <w:rPr>
            <w:rStyle w:val="Hyperlink"/>
            <w:i/>
            <w:iCs/>
            <w:szCs w:val="20"/>
          </w:rPr>
          <w:t>Guide to SSL VPNs</w:t>
        </w:r>
      </w:hyperlink>
    </w:p>
    <w:p w14:paraId="556D7A76" w14:textId="3C424D78" w:rsidR="003F08F9" w:rsidRPr="00552343" w:rsidRDefault="003F08F9" w:rsidP="003F08F9">
      <w:pPr>
        <w:widowControl/>
        <w:numPr>
          <w:ilvl w:val="1"/>
          <w:numId w:val="2"/>
        </w:numPr>
        <w:autoSpaceDE/>
        <w:autoSpaceDN/>
        <w:rPr>
          <w:rStyle w:val="Hyperlink"/>
          <w:color w:val="auto"/>
          <w:szCs w:val="20"/>
          <w:u w:val="none"/>
        </w:rPr>
      </w:pPr>
      <w:r w:rsidRPr="00552343">
        <w:rPr>
          <w:rStyle w:val="Hyperlink"/>
          <w:color w:val="auto"/>
          <w:szCs w:val="20"/>
          <w:u w:val="none"/>
        </w:rPr>
        <w:lastRenderedPageBreak/>
        <w:t xml:space="preserve">Exceptions.  RDP may be used as a Remote Desktop Protocol only with the explicit approval of the </w:t>
      </w:r>
      <w:r w:rsidR="003D59D2" w:rsidRPr="00552343">
        <w:rPr>
          <w:rStyle w:val="Hyperlink"/>
          <w:color w:val="auto"/>
          <w:szCs w:val="20"/>
          <w:u w:val="none"/>
        </w:rPr>
        <w:t>HIPAA Security Officer</w:t>
      </w:r>
      <w:r w:rsidRPr="00552343">
        <w:rPr>
          <w:rStyle w:val="Hyperlink"/>
          <w:color w:val="auto"/>
          <w:szCs w:val="20"/>
          <w:u w:val="none"/>
        </w:rPr>
        <w:t xml:space="preserve"> who shall document the rationale for permitting the exception.</w:t>
      </w:r>
    </w:p>
    <w:p w14:paraId="63FFDB4E" w14:textId="7328AFF4" w:rsidR="003F08F9" w:rsidRPr="00471E16" w:rsidRDefault="003F08F9" w:rsidP="003F08F9">
      <w:pPr>
        <w:widowControl/>
        <w:numPr>
          <w:ilvl w:val="0"/>
          <w:numId w:val="2"/>
        </w:numPr>
        <w:autoSpaceDE/>
        <w:autoSpaceDN/>
        <w:rPr>
          <w:szCs w:val="20"/>
        </w:rPr>
      </w:pPr>
      <w:r w:rsidRPr="00471E16">
        <w:rPr>
          <w:b/>
          <w:bCs/>
          <w:szCs w:val="20"/>
        </w:rPr>
        <w:t>Wireless Networks</w:t>
      </w:r>
      <w:r w:rsidRPr="00471E16">
        <w:rPr>
          <w:szCs w:val="20"/>
        </w:rPr>
        <w:t>.  Wireless networks</w:t>
      </w:r>
      <w:r>
        <w:rPr>
          <w:szCs w:val="20"/>
        </w:rPr>
        <w:t xml:space="preserve"> in </w:t>
      </w:r>
      <w:r w:rsidR="003D59D2">
        <w:rPr>
          <w:szCs w:val="20"/>
        </w:rPr>
        <w:t>[HEALTHCARE PROVIDER]</w:t>
      </w:r>
      <w:r>
        <w:rPr>
          <w:szCs w:val="20"/>
        </w:rPr>
        <w:t xml:space="preserve"> facilities and/or employee home offices</w:t>
      </w:r>
      <w:r w:rsidRPr="00471E16">
        <w:rPr>
          <w:szCs w:val="20"/>
        </w:rPr>
        <w:t xml:space="preserve"> will be implemented with the following security options:</w:t>
      </w:r>
    </w:p>
    <w:p w14:paraId="698D2264" w14:textId="77777777" w:rsidR="003F08F9" w:rsidRPr="00471E16" w:rsidRDefault="003F08F9" w:rsidP="003F08F9">
      <w:pPr>
        <w:widowControl/>
        <w:numPr>
          <w:ilvl w:val="1"/>
          <w:numId w:val="2"/>
        </w:numPr>
        <w:autoSpaceDE/>
        <w:autoSpaceDN/>
        <w:rPr>
          <w:szCs w:val="20"/>
        </w:rPr>
      </w:pPr>
      <w:r w:rsidRPr="00471E16">
        <w:rPr>
          <w:szCs w:val="20"/>
        </w:rPr>
        <w:t>The beacon shall be enabled</w:t>
      </w:r>
    </w:p>
    <w:p w14:paraId="666D351C" w14:textId="77777777" w:rsidR="003F08F9" w:rsidRPr="00471E16" w:rsidRDefault="003F08F9" w:rsidP="003F08F9">
      <w:pPr>
        <w:widowControl/>
        <w:numPr>
          <w:ilvl w:val="1"/>
          <w:numId w:val="2"/>
        </w:numPr>
        <w:autoSpaceDE/>
        <w:autoSpaceDN/>
        <w:rPr>
          <w:szCs w:val="20"/>
        </w:rPr>
      </w:pPr>
      <w:r w:rsidRPr="00471E16">
        <w:rPr>
          <w:szCs w:val="20"/>
        </w:rPr>
        <w:t xml:space="preserve">The </w:t>
      </w:r>
      <w:proofErr w:type="spellStart"/>
      <w:r w:rsidRPr="00471E16">
        <w:rPr>
          <w:szCs w:val="20"/>
        </w:rPr>
        <w:t>SSID</w:t>
      </w:r>
      <w:proofErr w:type="spellEnd"/>
      <w:r w:rsidRPr="00471E16">
        <w:rPr>
          <w:szCs w:val="20"/>
        </w:rPr>
        <w:t xml:space="preserve"> should be changed from the default</w:t>
      </w:r>
    </w:p>
    <w:p w14:paraId="069B6AC3" w14:textId="77777777" w:rsidR="003F08F9" w:rsidRPr="00471E16" w:rsidRDefault="003F08F9" w:rsidP="003F08F9">
      <w:pPr>
        <w:widowControl/>
        <w:numPr>
          <w:ilvl w:val="1"/>
          <w:numId w:val="2"/>
        </w:numPr>
        <w:autoSpaceDE/>
        <w:autoSpaceDN/>
        <w:rPr>
          <w:szCs w:val="20"/>
        </w:rPr>
      </w:pPr>
      <w:r w:rsidRPr="00471E16">
        <w:rPr>
          <w:szCs w:val="20"/>
        </w:rPr>
        <w:t>WPA2 should be enabled</w:t>
      </w:r>
    </w:p>
    <w:p w14:paraId="135B6A6C" w14:textId="77777777" w:rsidR="003F08F9" w:rsidRPr="00471E16" w:rsidRDefault="003F08F9" w:rsidP="003F08F9">
      <w:pPr>
        <w:widowControl/>
        <w:numPr>
          <w:ilvl w:val="1"/>
          <w:numId w:val="2"/>
        </w:numPr>
        <w:autoSpaceDE/>
        <w:autoSpaceDN/>
        <w:rPr>
          <w:szCs w:val="20"/>
        </w:rPr>
      </w:pPr>
      <w:r w:rsidRPr="00471E16">
        <w:rPr>
          <w:szCs w:val="20"/>
        </w:rPr>
        <w:t>WPS should be disabled</w:t>
      </w:r>
    </w:p>
    <w:p w14:paraId="350E71D3" w14:textId="11C915A8" w:rsidR="003F08F9" w:rsidRPr="00471E16" w:rsidRDefault="003F08F9" w:rsidP="003F08F9">
      <w:pPr>
        <w:widowControl/>
        <w:numPr>
          <w:ilvl w:val="1"/>
          <w:numId w:val="2"/>
        </w:numPr>
        <w:autoSpaceDE/>
        <w:autoSpaceDN/>
        <w:rPr>
          <w:szCs w:val="20"/>
        </w:rPr>
      </w:pPr>
      <w:r w:rsidRPr="00471E16">
        <w:rPr>
          <w:szCs w:val="20"/>
        </w:rPr>
        <w:t xml:space="preserve">MAC filtering </w:t>
      </w:r>
      <w:r w:rsidR="00552343">
        <w:rPr>
          <w:szCs w:val="20"/>
        </w:rPr>
        <w:t>may</w:t>
      </w:r>
      <w:r w:rsidRPr="00471E16">
        <w:rPr>
          <w:szCs w:val="20"/>
        </w:rPr>
        <w:t xml:space="preserve"> be employed to allow access only to workstations owned by </w:t>
      </w:r>
      <w:r w:rsidR="003D59D2">
        <w:rPr>
          <w:szCs w:val="20"/>
        </w:rPr>
        <w:t>[HEALTHCARE PROVIDER]</w:t>
      </w:r>
      <w:r w:rsidRPr="00471E16">
        <w:rPr>
          <w:szCs w:val="20"/>
        </w:rPr>
        <w:t xml:space="preserve"> and authorized to use the network.</w:t>
      </w:r>
    </w:p>
    <w:p w14:paraId="06317529" w14:textId="77777777" w:rsidR="003F08F9" w:rsidRPr="00471E16" w:rsidRDefault="003F08F9" w:rsidP="003F08F9">
      <w:pPr>
        <w:widowControl/>
        <w:numPr>
          <w:ilvl w:val="1"/>
          <w:numId w:val="2"/>
        </w:numPr>
        <w:autoSpaceDE/>
        <w:autoSpaceDN/>
        <w:rPr>
          <w:szCs w:val="20"/>
        </w:rPr>
      </w:pPr>
      <w:r w:rsidRPr="00471E16">
        <w:rPr>
          <w:szCs w:val="20"/>
        </w:rPr>
        <w:t>These security options should be reviewed annually and adjusted as appropriate as improved industry standards for wireless security are developed.</w:t>
      </w:r>
    </w:p>
    <w:p w14:paraId="326860A4" w14:textId="19E4A210" w:rsidR="003F08F9" w:rsidRPr="00471E16" w:rsidRDefault="003F08F9" w:rsidP="003F08F9">
      <w:pPr>
        <w:widowControl/>
        <w:numPr>
          <w:ilvl w:val="1"/>
          <w:numId w:val="2"/>
        </w:numPr>
        <w:autoSpaceDE/>
        <w:autoSpaceDN/>
        <w:rPr>
          <w:szCs w:val="20"/>
        </w:rPr>
      </w:pPr>
      <w:r>
        <w:rPr>
          <w:szCs w:val="20"/>
        </w:rPr>
        <w:t>The administrator account shall be changed and protected with a</w:t>
      </w:r>
      <w:r w:rsidRPr="00471E16">
        <w:rPr>
          <w:szCs w:val="20"/>
        </w:rPr>
        <w:t xml:space="preserve"> strong password</w:t>
      </w:r>
      <w:r w:rsidR="00552343">
        <w:rPr>
          <w:szCs w:val="20"/>
        </w:rPr>
        <w:t xml:space="preserve"> containing at least 12 characters, including 1 upper case, 1 lower case, and 1 digit, and shall conform with all other organizational requirements for passwords.</w:t>
      </w:r>
    </w:p>
    <w:p w14:paraId="695036A3" w14:textId="77777777" w:rsidR="003F08F9" w:rsidRDefault="003F08F9" w:rsidP="003F08F9">
      <w:pPr>
        <w:widowControl/>
        <w:autoSpaceDE/>
        <w:autoSpaceDN/>
        <w:rPr>
          <w:rFonts w:ascii="Cambria" w:hAnsi="Cambria" w:cs="Cambria"/>
          <w:b/>
          <w:bCs/>
          <w:kern w:val="32"/>
          <w:szCs w:val="20"/>
        </w:rPr>
      </w:pPr>
      <w:r>
        <w:rPr>
          <w:szCs w:val="20"/>
        </w:rPr>
        <w:br w:type="page"/>
      </w:r>
    </w:p>
    <w:p w14:paraId="377341D0" w14:textId="1EC70A8F" w:rsidR="00AA71F4" w:rsidRPr="004827CE" w:rsidRDefault="007803DE" w:rsidP="00AA71F4">
      <w:pPr>
        <w:pStyle w:val="Heading1"/>
        <w:rPr>
          <w:b w:val="0"/>
          <w:bCs w:val="0"/>
        </w:rPr>
      </w:pPr>
      <w:bookmarkStart w:id="15" w:name="_Toc497900721"/>
      <w:bookmarkStart w:id="16" w:name="_Toc34987161"/>
      <w:bookmarkStart w:id="17" w:name="_Toc44694773"/>
      <w:bookmarkStart w:id="18" w:name="_Ref48816867"/>
      <w:bookmarkStart w:id="19" w:name="_Toc49328600"/>
      <w:bookmarkStart w:id="20" w:name="_Hlk41646682"/>
      <w:bookmarkStart w:id="21" w:name="_Toc34987162"/>
      <w:bookmarkStart w:id="22" w:name="_Toc44694774"/>
      <w:bookmarkStart w:id="23" w:name="_Hlk515017465"/>
      <w:bookmarkStart w:id="24" w:name="_Hlk4581803"/>
      <w:r>
        <w:rPr>
          <w:b w:val="0"/>
          <w:bCs w:val="0"/>
        </w:rPr>
        <w:lastRenderedPageBreak/>
        <w:t>1200</w:t>
      </w:r>
      <w:r w:rsidR="00AA71F4" w:rsidRPr="007F06B6">
        <w:rPr>
          <w:b w:val="0"/>
          <w:bCs w:val="0"/>
        </w:rPr>
        <w:t xml:space="preserve"> Computing Devices</w:t>
      </w:r>
      <w:bookmarkEnd w:id="15"/>
      <w:bookmarkEnd w:id="16"/>
      <w:r w:rsidR="00AA71F4">
        <w:rPr>
          <w:b w:val="0"/>
          <w:bCs w:val="0"/>
        </w:rPr>
        <w:t xml:space="preserve"> and Workstations – Organization-owned and BYOD</w:t>
      </w:r>
      <w:bookmarkEnd w:id="17"/>
      <w:bookmarkEnd w:id="18"/>
      <w:bookmarkEnd w:id="19"/>
    </w:p>
    <w:p w14:paraId="5BB0AA0B" w14:textId="77777777" w:rsidR="00AA71F4" w:rsidRPr="00123D15" w:rsidRDefault="00AA71F4" w:rsidP="00AA71F4">
      <w:pPr>
        <w:adjustRightInd w:val="0"/>
        <w:rPr>
          <w:bCs/>
          <w:color w:val="000000"/>
          <w:szCs w:val="20"/>
        </w:rPr>
      </w:pPr>
    </w:p>
    <w:p w14:paraId="23784DE7" w14:textId="77777777" w:rsidR="00AA71F4" w:rsidRPr="00123D15" w:rsidRDefault="00AA71F4" w:rsidP="00AA71F4">
      <w:pPr>
        <w:adjustRightInd w:val="0"/>
        <w:rPr>
          <w:b/>
          <w:bCs/>
          <w:szCs w:val="20"/>
        </w:rPr>
      </w:pPr>
      <w:bookmarkStart w:id="25" w:name="_Hlk497909974"/>
      <w:r w:rsidRPr="00123D15">
        <w:rPr>
          <w:b/>
          <w:bCs/>
          <w:szCs w:val="20"/>
        </w:rPr>
        <w:t>POLICY</w:t>
      </w:r>
    </w:p>
    <w:p w14:paraId="59514B97" w14:textId="0F9A7139" w:rsidR="00AA71F4" w:rsidRDefault="00AA71F4" w:rsidP="00CB15C8">
      <w:bookmarkStart w:id="26" w:name="_Hlk4747102"/>
      <w:r>
        <w:t xml:space="preserve">The </w:t>
      </w:r>
      <w:r w:rsidR="00001B3F">
        <w:t>organization</w:t>
      </w:r>
      <w:r>
        <w:t xml:space="preserve"> maintains</w:t>
      </w:r>
      <w:r w:rsidRPr="00123D15">
        <w:t xml:space="preserve"> eligibility criteria </w:t>
      </w:r>
      <w:r>
        <w:t>to specify whether an employee is permitted to use</w:t>
      </w:r>
    </w:p>
    <w:p w14:paraId="1ECDD44C" w14:textId="10A9BA38" w:rsidR="00AA71F4" w:rsidRDefault="00AA71F4" w:rsidP="00CB15C8">
      <w:pPr>
        <w:pStyle w:val="ListParagraph"/>
        <w:numPr>
          <w:ilvl w:val="0"/>
          <w:numId w:val="10"/>
        </w:numPr>
      </w:pPr>
      <w:r>
        <w:t>Organization-owned</w:t>
      </w:r>
      <w:r w:rsidRPr="00123D15">
        <w:t xml:space="preserve"> </w:t>
      </w:r>
      <w:r>
        <w:t xml:space="preserve">desktop, laptop, </w:t>
      </w:r>
      <w:r w:rsidRPr="00123D15">
        <w:t>smartphone and</w:t>
      </w:r>
      <w:r>
        <w:t>/</w:t>
      </w:r>
      <w:r w:rsidRPr="00123D15">
        <w:t xml:space="preserve"> tablet,</w:t>
      </w:r>
      <w:r>
        <w:t xml:space="preserve"> </w:t>
      </w:r>
      <w:r w:rsidRPr="00CB15C8">
        <w:t>computing</w:t>
      </w:r>
      <w:r>
        <w:t xml:space="preserve"> devices or</w:t>
      </w:r>
    </w:p>
    <w:p w14:paraId="5956256D" w14:textId="77777777" w:rsidR="00AA71F4" w:rsidRDefault="00AA71F4" w:rsidP="00CB15C8">
      <w:pPr>
        <w:pStyle w:val="ListParagraph"/>
        <w:numPr>
          <w:ilvl w:val="0"/>
          <w:numId w:val="10"/>
        </w:numPr>
      </w:pPr>
      <w:proofErr w:type="gramStart"/>
      <w:r w:rsidRPr="00123D15">
        <w:t>personally-owned</w:t>
      </w:r>
      <w:proofErr w:type="gramEnd"/>
      <w:r>
        <w:t xml:space="preserve"> (BYOD)</w:t>
      </w:r>
      <w:r w:rsidRPr="00123D15">
        <w:t xml:space="preserve"> </w:t>
      </w:r>
      <w:r>
        <w:t>desktop, laptop, smartphone and/or tablet computing devices</w:t>
      </w:r>
    </w:p>
    <w:p w14:paraId="58E69AD1" w14:textId="587C50B0" w:rsidR="00AA71F4" w:rsidRPr="00123D15" w:rsidRDefault="00AA71F4" w:rsidP="00CB15C8">
      <w:r w:rsidRPr="00123D15">
        <w:t xml:space="preserve">to </w:t>
      </w:r>
      <w:r>
        <w:t xml:space="preserve">perform </w:t>
      </w:r>
      <w:r w:rsidR="00001B3F">
        <w:t>organization</w:t>
      </w:r>
      <w:r>
        <w:t xml:space="preserve"> work and to </w:t>
      </w:r>
      <w:r w:rsidRPr="00123D15">
        <w:t xml:space="preserve">access the </w:t>
      </w:r>
      <w:r w:rsidR="00001B3F">
        <w:t>organization</w:t>
      </w:r>
      <w:r w:rsidRPr="00123D15">
        <w:t xml:space="preserve">’s IT resources.  Employees </w:t>
      </w:r>
      <w:r>
        <w:t xml:space="preserve">using computing devices for </w:t>
      </w:r>
      <w:r w:rsidR="00001B3F">
        <w:t>organization</w:t>
      </w:r>
      <w:r>
        <w:t xml:space="preserve"> business, whether</w:t>
      </w:r>
      <w:r w:rsidRPr="00123D15">
        <w:t xml:space="preserve"> </w:t>
      </w:r>
      <w:r>
        <w:t>a BYOD device</w:t>
      </w:r>
      <w:r w:rsidRPr="00123D15">
        <w:t xml:space="preserve"> or </w:t>
      </w:r>
      <w:r w:rsidR="00001B3F">
        <w:t>organization</w:t>
      </w:r>
      <w:r w:rsidRPr="00123D15">
        <w:t>-provided</w:t>
      </w:r>
      <w:r>
        <w:t>, must follow all applicable requirements in this policy</w:t>
      </w:r>
      <w:r w:rsidRPr="00123D15">
        <w:t>.</w:t>
      </w:r>
      <w:bookmarkEnd w:id="26"/>
    </w:p>
    <w:p w14:paraId="21CE2410" w14:textId="77777777" w:rsidR="00AA71F4" w:rsidRPr="00123D15" w:rsidRDefault="00AA71F4" w:rsidP="00CB15C8"/>
    <w:p w14:paraId="0931B470" w14:textId="2DD96B49" w:rsidR="006070E4" w:rsidRDefault="006070E4" w:rsidP="00AA71F4">
      <w:pPr>
        <w:adjustRightInd w:val="0"/>
        <w:rPr>
          <w:b/>
          <w:bCs/>
          <w:szCs w:val="20"/>
        </w:rPr>
      </w:pPr>
      <w:r>
        <w:rPr>
          <w:b/>
          <w:bCs/>
          <w:szCs w:val="20"/>
        </w:rPr>
        <w:t>PURPOSE</w:t>
      </w:r>
    </w:p>
    <w:p w14:paraId="08F58B8A" w14:textId="7E7313A5" w:rsidR="006070E4" w:rsidRPr="006070E4" w:rsidRDefault="006070E4" w:rsidP="00AA71F4">
      <w:pPr>
        <w:adjustRightInd w:val="0"/>
        <w:rPr>
          <w:szCs w:val="20"/>
        </w:rPr>
      </w:pPr>
      <w:r>
        <w:rPr>
          <w:szCs w:val="20"/>
        </w:rPr>
        <w:t xml:space="preserve">To ensure the security of the organization and to establish standards for end-user computing devices including desktop workstations, laptops, tablets, and smartphones, including both organization-owned and </w:t>
      </w:r>
      <w:proofErr w:type="gramStart"/>
      <w:r>
        <w:rPr>
          <w:szCs w:val="20"/>
        </w:rPr>
        <w:t>personally-owned</w:t>
      </w:r>
      <w:proofErr w:type="gramEnd"/>
      <w:r>
        <w:rPr>
          <w:szCs w:val="20"/>
        </w:rPr>
        <w:t xml:space="preserve"> devices.</w:t>
      </w:r>
    </w:p>
    <w:p w14:paraId="0DCD5DE5" w14:textId="77777777" w:rsidR="006070E4" w:rsidRDefault="006070E4" w:rsidP="00AA71F4">
      <w:pPr>
        <w:adjustRightInd w:val="0"/>
        <w:rPr>
          <w:b/>
          <w:bCs/>
          <w:szCs w:val="20"/>
        </w:rPr>
      </w:pPr>
    </w:p>
    <w:p w14:paraId="7C4A2F02" w14:textId="52E3F225" w:rsidR="00AA71F4" w:rsidRDefault="00AA71F4" w:rsidP="00AA71F4">
      <w:pPr>
        <w:adjustRightInd w:val="0"/>
        <w:rPr>
          <w:b/>
          <w:bCs/>
          <w:szCs w:val="20"/>
        </w:rPr>
      </w:pPr>
      <w:r>
        <w:rPr>
          <w:b/>
          <w:bCs/>
          <w:szCs w:val="20"/>
        </w:rPr>
        <w:t>DEFINITION</w:t>
      </w:r>
    </w:p>
    <w:p w14:paraId="44FA5E95" w14:textId="73F38807" w:rsidR="00AA71F4" w:rsidRPr="00225F19" w:rsidRDefault="00AA71F4" w:rsidP="00AA71F4">
      <w:pPr>
        <w:adjustRightInd w:val="0"/>
        <w:rPr>
          <w:szCs w:val="20"/>
        </w:rPr>
      </w:pPr>
      <w:r w:rsidRPr="00225F19">
        <w:rPr>
          <w:b/>
          <w:bCs/>
          <w:szCs w:val="20"/>
        </w:rPr>
        <w:t>Bring Your Own Device (BYOD)</w:t>
      </w:r>
      <w:r w:rsidRPr="00225F19">
        <w:rPr>
          <w:szCs w:val="20"/>
        </w:rPr>
        <w:t xml:space="preserve"> means the practice of an employee using a </w:t>
      </w:r>
      <w:proofErr w:type="gramStart"/>
      <w:r w:rsidRPr="00225F19">
        <w:rPr>
          <w:szCs w:val="20"/>
        </w:rPr>
        <w:t>personally-owned</w:t>
      </w:r>
      <w:proofErr w:type="gramEnd"/>
      <w:r w:rsidRPr="00225F19">
        <w:rPr>
          <w:szCs w:val="20"/>
        </w:rPr>
        <w:t xml:space="preserve"> computing device for </w:t>
      </w:r>
      <w:r w:rsidR="00001B3F">
        <w:rPr>
          <w:szCs w:val="20"/>
        </w:rPr>
        <w:t>organization</w:t>
      </w:r>
      <w:r w:rsidRPr="00225F19">
        <w:rPr>
          <w:szCs w:val="20"/>
        </w:rPr>
        <w:t xml:space="preserve"> purposes.</w:t>
      </w:r>
    </w:p>
    <w:p w14:paraId="540B4189" w14:textId="77777777" w:rsidR="00AA71F4" w:rsidRDefault="00AA71F4" w:rsidP="00AA71F4">
      <w:pPr>
        <w:adjustRightInd w:val="0"/>
        <w:rPr>
          <w:b/>
          <w:bCs/>
          <w:szCs w:val="20"/>
        </w:rPr>
      </w:pPr>
    </w:p>
    <w:p w14:paraId="4EDE0294" w14:textId="77777777" w:rsidR="00AA71F4" w:rsidRPr="00123D15" w:rsidRDefault="00AA71F4" w:rsidP="00AA71F4">
      <w:pPr>
        <w:adjustRightInd w:val="0"/>
        <w:rPr>
          <w:b/>
          <w:bCs/>
          <w:szCs w:val="20"/>
        </w:rPr>
      </w:pPr>
      <w:r w:rsidRPr="00123D15">
        <w:rPr>
          <w:b/>
          <w:bCs/>
          <w:szCs w:val="20"/>
        </w:rPr>
        <w:t>AUDIENCE</w:t>
      </w:r>
    </w:p>
    <w:p w14:paraId="3615D17E" w14:textId="77777777" w:rsidR="00AA71F4" w:rsidRPr="00123D15" w:rsidRDefault="00AA71F4" w:rsidP="00AA71F4">
      <w:pPr>
        <w:adjustRightInd w:val="0"/>
        <w:rPr>
          <w:szCs w:val="20"/>
        </w:rPr>
      </w:pPr>
      <w:r w:rsidRPr="00123D15">
        <w:rPr>
          <w:szCs w:val="20"/>
        </w:rPr>
        <w:t>All Staff</w:t>
      </w:r>
    </w:p>
    <w:p w14:paraId="7E128D8F" w14:textId="77777777" w:rsidR="00AA71F4" w:rsidRPr="00123D15" w:rsidRDefault="00AA71F4" w:rsidP="00AA71F4">
      <w:pPr>
        <w:adjustRightInd w:val="0"/>
        <w:rPr>
          <w:szCs w:val="20"/>
        </w:rPr>
      </w:pPr>
    </w:p>
    <w:p w14:paraId="28CDAF65" w14:textId="7392346A" w:rsidR="00AA71F4" w:rsidRPr="00123D15" w:rsidRDefault="006070E4" w:rsidP="00AA71F4">
      <w:pPr>
        <w:adjustRightInd w:val="0"/>
        <w:rPr>
          <w:b/>
          <w:bCs/>
          <w:szCs w:val="20"/>
        </w:rPr>
      </w:pPr>
      <w:r>
        <w:rPr>
          <w:b/>
          <w:bCs/>
          <w:szCs w:val="20"/>
        </w:rPr>
        <w:t>REFERENCE</w:t>
      </w:r>
    </w:p>
    <w:p w14:paraId="75CE86B0" w14:textId="77777777" w:rsidR="00AA71F4" w:rsidRPr="00123D15" w:rsidRDefault="00AA71F4" w:rsidP="00AA71F4">
      <w:pPr>
        <w:rPr>
          <w:rStyle w:val="Hyperlink"/>
          <w:szCs w:val="20"/>
        </w:rPr>
      </w:pPr>
      <w:r w:rsidRPr="00123D15">
        <w:rPr>
          <w:szCs w:val="20"/>
        </w:rPr>
        <w:t xml:space="preserve">HIPAA Privacy and Security Rules, </w:t>
      </w:r>
      <w:hyperlink r:id="rId27" w:history="1">
        <w:r w:rsidRPr="00123D15">
          <w:rPr>
            <w:rStyle w:val="Hyperlink"/>
            <w:szCs w:val="20"/>
          </w:rPr>
          <w:t>45 CFR § 164</w:t>
        </w:r>
      </w:hyperlink>
    </w:p>
    <w:bookmarkStart w:id="27" w:name="_Hlk4747171"/>
    <w:p w14:paraId="0F11F558" w14:textId="77777777" w:rsidR="00AA71F4" w:rsidRPr="00123D15" w:rsidRDefault="00AA71F4" w:rsidP="00AA71F4">
      <w:pPr>
        <w:rPr>
          <w:szCs w:val="20"/>
        </w:rPr>
      </w:pPr>
      <w:r>
        <w:fldChar w:fldCharType="begin"/>
      </w:r>
      <w:r>
        <w:instrText xml:space="preserve"> HYPERLINK "https://www.ecfr.gov/cgi-bin/retrieveECFR?gp=&amp;SID=90921d878559759cce29b84663c0da01&amp;mc=true&amp;n=pt45.1.164&amp;r=PART&amp;ty=HTML" \l "se45.1.164_1312" </w:instrText>
      </w:r>
      <w:r>
        <w:fldChar w:fldCharType="separate"/>
      </w:r>
      <w:r w:rsidRPr="00123D15">
        <w:rPr>
          <w:rStyle w:val="Hyperlink"/>
          <w:szCs w:val="20"/>
        </w:rPr>
        <w:t>45 CFR § 164.312(b) Standard: Audit Controls</w:t>
      </w:r>
      <w:r>
        <w:rPr>
          <w:rStyle w:val="Hyperlink"/>
          <w:szCs w:val="20"/>
        </w:rPr>
        <w:fldChar w:fldCharType="end"/>
      </w:r>
    </w:p>
    <w:p w14:paraId="3EFDD78F" w14:textId="77777777" w:rsidR="00AA71F4" w:rsidRPr="00123D15" w:rsidRDefault="00867C4D" w:rsidP="00AA71F4">
      <w:pPr>
        <w:rPr>
          <w:szCs w:val="20"/>
        </w:rPr>
      </w:pPr>
      <w:hyperlink r:id="rId28" w:anchor="se45.1.164_1312" w:history="1">
        <w:r w:rsidR="00AA71F4" w:rsidRPr="00123D15">
          <w:rPr>
            <w:rStyle w:val="Hyperlink"/>
            <w:szCs w:val="20"/>
          </w:rPr>
          <w:t>45 CFR § 164.312(c)(1) Standard: Integrity</w:t>
        </w:r>
      </w:hyperlink>
    </w:p>
    <w:p w14:paraId="2B435155" w14:textId="77777777" w:rsidR="00AA71F4" w:rsidRPr="00123D15" w:rsidRDefault="00867C4D" w:rsidP="00AA71F4">
      <w:pPr>
        <w:rPr>
          <w:szCs w:val="20"/>
        </w:rPr>
      </w:pPr>
      <w:hyperlink r:id="rId29" w:anchor="se45.1.164_1312" w:history="1">
        <w:r w:rsidR="00AA71F4" w:rsidRPr="00123D15">
          <w:rPr>
            <w:rStyle w:val="Hyperlink"/>
            <w:szCs w:val="20"/>
          </w:rPr>
          <w:t>45 CFR § 164.312(d) Standard: Person or entity authentication</w:t>
        </w:r>
      </w:hyperlink>
    </w:p>
    <w:p w14:paraId="5093EF30" w14:textId="77777777" w:rsidR="00AA71F4" w:rsidRPr="00123D15" w:rsidRDefault="00867C4D" w:rsidP="00AA71F4">
      <w:pPr>
        <w:rPr>
          <w:szCs w:val="20"/>
        </w:rPr>
      </w:pPr>
      <w:hyperlink r:id="rId30" w:anchor="se45.1.164_1312" w:history="1">
        <w:r w:rsidR="00AA71F4" w:rsidRPr="00123D15">
          <w:rPr>
            <w:rStyle w:val="Hyperlink"/>
            <w:szCs w:val="20"/>
          </w:rPr>
          <w:t>45 CFR § 164.312(e)(1) Standard: Transmission Security &amp; (2) Implementation Specifications</w:t>
        </w:r>
      </w:hyperlink>
      <w:bookmarkEnd w:id="27"/>
    </w:p>
    <w:p w14:paraId="564BDEF3" w14:textId="77777777" w:rsidR="00AA71F4" w:rsidRPr="00123D15" w:rsidRDefault="00AA71F4" w:rsidP="00AA71F4">
      <w:pPr>
        <w:rPr>
          <w:rStyle w:val="Hyperlink"/>
          <w:szCs w:val="20"/>
        </w:rPr>
      </w:pPr>
      <w:r w:rsidRPr="00123D15">
        <w:rPr>
          <w:szCs w:val="20"/>
        </w:rPr>
        <w:fldChar w:fldCharType="begin"/>
      </w:r>
      <w:r w:rsidRPr="00123D15">
        <w:rPr>
          <w:szCs w:val="20"/>
        </w:rPr>
        <w:instrText xml:space="preserve"> HYPERLINK "https://www.ecfr.gov/cgi-bin/text-idx?SID=c9ad3bb1a7e5b54dd8dc9e52c2f74fee&amp;mc=true&amp;node=pt45.1.164&amp;rgn=div5" \l "se45.1.164_1312" </w:instrText>
      </w:r>
      <w:r w:rsidRPr="00123D15">
        <w:rPr>
          <w:szCs w:val="20"/>
        </w:rPr>
        <w:fldChar w:fldCharType="separate"/>
      </w:r>
      <w:r w:rsidRPr="00123D15">
        <w:rPr>
          <w:rStyle w:val="Hyperlink"/>
          <w:szCs w:val="20"/>
        </w:rPr>
        <w:t>45 CFR § 164.312(a)(2)(iv) Encryption and decryption</w:t>
      </w:r>
    </w:p>
    <w:p w14:paraId="37B4FA4D" w14:textId="77777777" w:rsidR="00AA71F4" w:rsidRPr="00123D15" w:rsidRDefault="00AA71F4" w:rsidP="00AA71F4">
      <w:pPr>
        <w:rPr>
          <w:szCs w:val="20"/>
        </w:rPr>
      </w:pPr>
      <w:r w:rsidRPr="00123D15">
        <w:rPr>
          <w:szCs w:val="20"/>
        </w:rPr>
        <w:fldChar w:fldCharType="end"/>
      </w:r>
      <w:bookmarkStart w:id="28" w:name="_Hlk4747197"/>
      <w:r>
        <w:fldChar w:fldCharType="begin"/>
      </w:r>
      <w:r>
        <w:instrText xml:space="preserve"> HYPERLINK "https://www.ecfr.gov/cgi-bin/retrieveECFR?gp=&amp;SID=90921d878559759cce29b84663c0da01&amp;mc=true&amp;n=pt45.1.164&amp;r=PART&amp;ty=HTML" \l "se45.1.164_1308" </w:instrText>
      </w:r>
      <w:r>
        <w:fldChar w:fldCharType="separate"/>
      </w:r>
      <w:r w:rsidRPr="00123D15">
        <w:rPr>
          <w:rStyle w:val="Hyperlink"/>
          <w:szCs w:val="20"/>
        </w:rPr>
        <w:t>45 CFR § 164.308(a)(5)(ii)(D) Password Management</w:t>
      </w:r>
      <w:r>
        <w:rPr>
          <w:rStyle w:val="Hyperlink"/>
          <w:szCs w:val="20"/>
        </w:rPr>
        <w:fldChar w:fldCharType="end"/>
      </w:r>
    </w:p>
    <w:p w14:paraId="34F336A3" w14:textId="77777777" w:rsidR="00AA71F4" w:rsidRPr="00123D15" w:rsidRDefault="00867C4D" w:rsidP="00AA71F4">
      <w:pPr>
        <w:adjustRightInd w:val="0"/>
        <w:rPr>
          <w:szCs w:val="20"/>
        </w:rPr>
      </w:pPr>
      <w:hyperlink r:id="rId31" w:anchor="se45.1.164_1308" w:history="1">
        <w:r w:rsidR="00AA71F4" w:rsidRPr="00123D15">
          <w:rPr>
            <w:rStyle w:val="Hyperlink"/>
            <w:szCs w:val="20"/>
          </w:rPr>
          <w:t>45 CFR § 164.308(a)(5)(ii)(B) Protection from Malicious Software</w:t>
        </w:r>
      </w:hyperlink>
    </w:p>
    <w:bookmarkEnd w:id="28"/>
    <w:p w14:paraId="7183DCCF" w14:textId="77777777" w:rsidR="00AA71F4" w:rsidRPr="00123D15" w:rsidRDefault="00AA71F4" w:rsidP="00AA71F4">
      <w:pPr>
        <w:rPr>
          <w:bCs/>
          <w:szCs w:val="20"/>
        </w:rPr>
      </w:pPr>
    </w:p>
    <w:p w14:paraId="6ABAE9FB" w14:textId="77777777" w:rsidR="00AA71F4" w:rsidRDefault="00AA71F4" w:rsidP="00AA71F4">
      <w:pPr>
        <w:rPr>
          <w:b/>
          <w:bCs/>
          <w:szCs w:val="20"/>
        </w:rPr>
      </w:pPr>
      <w:r w:rsidRPr="00123D15">
        <w:rPr>
          <w:b/>
          <w:bCs/>
          <w:szCs w:val="20"/>
        </w:rPr>
        <w:t>PROCEDURES</w:t>
      </w:r>
    </w:p>
    <w:p w14:paraId="1FAF3AE5" w14:textId="6DD76608" w:rsidR="00AA71F4" w:rsidRDefault="00AA71F4" w:rsidP="00AA71F4">
      <w:pPr>
        <w:pStyle w:val="ListParagraph"/>
        <w:numPr>
          <w:ilvl w:val="0"/>
          <w:numId w:val="4"/>
        </w:numPr>
        <w:rPr>
          <w:szCs w:val="20"/>
        </w:rPr>
      </w:pPr>
      <w:r>
        <w:rPr>
          <w:b/>
          <w:bCs/>
          <w:szCs w:val="20"/>
        </w:rPr>
        <w:t xml:space="preserve">Eligibility.  </w:t>
      </w:r>
      <w:r w:rsidRPr="00166E7E">
        <w:rPr>
          <w:szCs w:val="20"/>
        </w:rPr>
        <w:t xml:space="preserve">The </w:t>
      </w:r>
      <w:r w:rsidR="00001B3F">
        <w:rPr>
          <w:szCs w:val="20"/>
        </w:rPr>
        <w:t>organization</w:t>
      </w:r>
      <w:r w:rsidRPr="00166E7E">
        <w:rPr>
          <w:szCs w:val="20"/>
        </w:rPr>
        <w:t xml:space="preserve"> shall </w:t>
      </w:r>
      <w:proofErr w:type="gramStart"/>
      <w:r w:rsidRPr="00166E7E">
        <w:rPr>
          <w:szCs w:val="20"/>
        </w:rPr>
        <w:t>make a determination</w:t>
      </w:r>
      <w:proofErr w:type="gramEnd"/>
      <w:r w:rsidRPr="00166E7E">
        <w:rPr>
          <w:szCs w:val="20"/>
        </w:rPr>
        <w:t xml:space="preserve">, on an individual basis, whether an employee is permitted and/or required to use either </w:t>
      </w:r>
      <w:r>
        <w:rPr>
          <w:szCs w:val="20"/>
        </w:rPr>
        <w:t>Organization-owned</w:t>
      </w:r>
      <w:r w:rsidRPr="00166E7E">
        <w:rPr>
          <w:szCs w:val="20"/>
        </w:rPr>
        <w:t xml:space="preserve"> or employee-owned (BYOD) computing devices.  Employees must follow the procedures in this policy that are applicable to the computing devices they use for </w:t>
      </w:r>
      <w:r w:rsidR="00001B3F">
        <w:rPr>
          <w:szCs w:val="20"/>
        </w:rPr>
        <w:t>organization</w:t>
      </w:r>
      <w:r w:rsidRPr="00166E7E">
        <w:rPr>
          <w:szCs w:val="20"/>
        </w:rPr>
        <w:t xml:space="preserve"> business.</w:t>
      </w:r>
      <w:r>
        <w:rPr>
          <w:szCs w:val="20"/>
        </w:rPr>
        <w:t xml:space="preserve">  Employees must sign either the Employee-Owned Device Agreement, or the Organization-owned Device Agreement, or both, as applicable.</w:t>
      </w:r>
    </w:p>
    <w:p w14:paraId="20732E92" w14:textId="19D0647F" w:rsidR="00AA71F4" w:rsidRDefault="00AA71F4" w:rsidP="00AA71F4">
      <w:pPr>
        <w:pStyle w:val="ListParagraph"/>
        <w:numPr>
          <w:ilvl w:val="0"/>
          <w:numId w:val="4"/>
        </w:numPr>
        <w:rPr>
          <w:szCs w:val="20"/>
        </w:rPr>
      </w:pPr>
      <w:r>
        <w:rPr>
          <w:b/>
          <w:bCs/>
          <w:szCs w:val="20"/>
        </w:rPr>
        <w:t>Portable Devices.</w:t>
      </w:r>
      <w:r>
        <w:rPr>
          <w:szCs w:val="20"/>
        </w:rPr>
        <w:t xml:space="preserve">  Employees using portable devices, whether BYOD or Organization-owned, must follow these safeguards:</w:t>
      </w:r>
    </w:p>
    <w:p w14:paraId="7DCE6689" w14:textId="77777777" w:rsidR="00AA71F4" w:rsidRPr="00A15BC9" w:rsidRDefault="00AA71F4" w:rsidP="00AA71F4">
      <w:pPr>
        <w:pStyle w:val="ListParagraph"/>
        <w:numPr>
          <w:ilvl w:val="1"/>
          <w:numId w:val="4"/>
        </w:numPr>
        <w:rPr>
          <w:szCs w:val="20"/>
        </w:rPr>
      </w:pPr>
      <w:r w:rsidRPr="00A15BC9">
        <w:rPr>
          <w:szCs w:val="20"/>
        </w:rPr>
        <w:t>When traveling via automobile, portable computing devices may be left unattended only in a locked automobile trunk</w:t>
      </w:r>
      <w:r>
        <w:rPr>
          <w:szCs w:val="20"/>
        </w:rPr>
        <w:t xml:space="preserve"> or other non-visible area of the automobile</w:t>
      </w:r>
      <w:r w:rsidRPr="00A15BC9">
        <w:rPr>
          <w:szCs w:val="20"/>
        </w:rPr>
        <w:t>.</w:t>
      </w:r>
    </w:p>
    <w:p w14:paraId="72408B41" w14:textId="77777777" w:rsidR="00AA71F4" w:rsidRPr="00A15BC9" w:rsidRDefault="00AA71F4" w:rsidP="00AA71F4">
      <w:pPr>
        <w:pStyle w:val="ListParagraph"/>
        <w:numPr>
          <w:ilvl w:val="1"/>
          <w:numId w:val="4"/>
        </w:numPr>
        <w:rPr>
          <w:szCs w:val="20"/>
        </w:rPr>
      </w:pPr>
      <w:r w:rsidRPr="00A15BC9">
        <w:rPr>
          <w:szCs w:val="20"/>
        </w:rPr>
        <w:t>When traveling via airplane, portable computing devices must be kept in carry-on luggage and kept in the possession of the employee during travel.</w:t>
      </w:r>
    </w:p>
    <w:p w14:paraId="312B35A0" w14:textId="650E30D2" w:rsidR="00AA71F4" w:rsidRDefault="00AA71F4" w:rsidP="00AA71F4">
      <w:pPr>
        <w:pStyle w:val="ListParagraph"/>
        <w:numPr>
          <w:ilvl w:val="1"/>
          <w:numId w:val="4"/>
        </w:numPr>
        <w:rPr>
          <w:szCs w:val="20"/>
        </w:rPr>
      </w:pPr>
      <w:r w:rsidRPr="00A15BC9">
        <w:rPr>
          <w:szCs w:val="20"/>
        </w:rPr>
        <w:t xml:space="preserve">When using public Wi-Fi networks to access </w:t>
      </w:r>
      <w:r w:rsidR="00001B3F">
        <w:rPr>
          <w:szCs w:val="20"/>
        </w:rPr>
        <w:t>organization</w:t>
      </w:r>
      <w:r>
        <w:rPr>
          <w:szCs w:val="20"/>
        </w:rPr>
        <w:t xml:space="preserve"> or client</w:t>
      </w:r>
      <w:r w:rsidRPr="00A15BC9">
        <w:rPr>
          <w:szCs w:val="20"/>
        </w:rPr>
        <w:t xml:space="preserve"> systems, including email, </w:t>
      </w:r>
      <w:r>
        <w:rPr>
          <w:szCs w:val="20"/>
        </w:rPr>
        <w:t>encrypted connections such as</w:t>
      </w:r>
      <w:r w:rsidRPr="00A15BC9">
        <w:rPr>
          <w:szCs w:val="20"/>
        </w:rPr>
        <w:t xml:space="preserve"> VPN</w:t>
      </w:r>
      <w:r>
        <w:rPr>
          <w:szCs w:val="20"/>
        </w:rPr>
        <w:t xml:space="preserve"> or TLS</w:t>
      </w:r>
      <w:r w:rsidRPr="00A15BC9">
        <w:rPr>
          <w:szCs w:val="20"/>
        </w:rPr>
        <w:t xml:space="preserve"> must be used.</w:t>
      </w:r>
    </w:p>
    <w:p w14:paraId="61B4FC16" w14:textId="77777777" w:rsidR="00AA71F4" w:rsidRDefault="00AA71F4" w:rsidP="00AA71F4">
      <w:pPr>
        <w:pStyle w:val="ListParagraph"/>
        <w:numPr>
          <w:ilvl w:val="1"/>
          <w:numId w:val="4"/>
        </w:numPr>
        <w:rPr>
          <w:szCs w:val="20"/>
        </w:rPr>
      </w:pPr>
      <w:r>
        <w:rPr>
          <w:szCs w:val="20"/>
        </w:rPr>
        <w:t>When working in a public setting, employees must maintain physical control of their devices at all times, be aware of their surroundings, and not allow unauthorized persons to view their screens.  Access to production environments from public Wi-Fi is prohibited.</w:t>
      </w:r>
    </w:p>
    <w:p w14:paraId="7737C456" w14:textId="77777777" w:rsidR="00AA71F4" w:rsidRPr="00A15BC9" w:rsidRDefault="00AA71F4" w:rsidP="00AA71F4">
      <w:pPr>
        <w:pStyle w:val="ListParagraph"/>
        <w:numPr>
          <w:ilvl w:val="1"/>
          <w:numId w:val="4"/>
        </w:numPr>
        <w:rPr>
          <w:szCs w:val="20"/>
        </w:rPr>
      </w:pPr>
      <w:r>
        <w:rPr>
          <w:szCs w:val="20"/>
        </w:rPr>
        <w:t>Any device permitted by the HIPAA Officer to store PHI must be encrypted.</w:t>
      </w:r>
    </w:p>
    <w:p w14:paraId="31740A1C" w14:textId="77777777" w:rsidR="00AA71F4" w:rsidRPr="00123D15" w:rsidRDefault="00AA71F4" w:rsidP="00AA71F4">
      <w:pPr>
        <w:pStyle w:val="ListParagraph"/>
        <w:numPr>
          <w:ilvl w:val="0"/>
          <w:numId w:val="4"/>
        </w:numPr>
        <w:rPr>
          <w:b/>
          <w:bCs/>
          <w:szCs w:val="20"/>
        </w:rPr>
      </w:pPr>
      <w:r w:rsidRPr="00123D15">
        <w:rPr>
          <w:b/>
          <w:bCs/>
          <w:szCs w:val="20"/>
        </w:rPr>
        <w:t>EMPLOYEE-OWNED DEVICES</w:t>
      </w:r>
      <w:r>
        <w:rPr>
          <w:b/>
          <w:bCs/>
          <w:szCs w:val="20"/>
        </w:rPr>
        <w:t xml:space="preserve"> (BYOD)</w:t>
      </w:r>
    </w:p>
    <w:p w14:paraId="4BB4992E" w14:textId="34C505CB" w:rsidR="00AA71F4" w:rsidRPr="00421A3D" w:rsidRDefault="00AA71F4" w:rsidP="00AA71F4">
      <w:pPr>
        <w:pStyle w:val="ListParagraph"/>
        <w:numPr>
          <w:ilvl w:val="1"/>
          <w:numId w:val="4"/>
        </w:numPr>
        <w:rPr>
          <w:bCs/>
          <w:szCs w:val="20"/>
        </w:rPr>
      </w:pPr>
      <w:bookmarkStart w:id="29" w:name="_Hlk4748115"/>
      <w:r w:rsidRPr="00123D15">
        <w:rPr>
          <w:b/>
          <w:szCs w:val="20"/>
        </w:rPr>
        <w:t>Training</w:t>
      </w:r>
      <w:r w:rsidRPr="00123D15">
        <w:rPr>
          <w:szCs w:val="20"/>
        </w:rPr>
        <w:t xml:space="preserve">.  The </w:t>
      </w:r>
      <w:r w:rsidR="00001B3F">
        <w:rPr>
          <w:szCs w:val="20"/>
        </w:rPr>
        <w:t>organization</w:t>
      </w:r>
      <w:r w:rsidRPr="00123D15">
        <w:rPr>
          <w:szCs w:val="20"/>
        </w:rPr>
        <w:t xml:space="preserve"> will provide training, as necessary, to employees on how to implement the security features required while using these devices</w:t>
      </w:r>
      <w:bookmarkEnd w:id="29"/>
      <w:r w:rsidRPr="00123D15">
        <w:rPr>
          <w:szCs w:val="20"/>
        </w:rPr>
        <w:t>.</w:t>
      </w:r>
    </w:p>
    <w:p w14:paraId="6A655EB6" w14:textId="0219E596" w:rsidR="00AA71F4" w:rsidRPr="00C945EF" w:rsidRDefault="00AA71F4" w:rsidP="00AA71F4">
      <w:pPr>
        <w:pStyle w:val="ListParagraph"/>
        <w:numPr>
          <w:ilvl w:val="1"/>
          <w:numId w:val="4"/>
        </w:numPr>
        <w:rPr>
          <w:b/>
          <w:bCs/>
          <w:szCs w:val="20"/>
        </w:rPr>
      </w:pPr>
      <w:bookmarkStart w:id="30" w:name="_Hlk497905331"/>
      <w:bookmarkStart w:id="31" w:name="_Hlk36805617"/>
      <w:r w:rsidRPr="00123D15">
        <w:rPr>
          <w:b/>
          <w:szCs w:val="20"/>
        </w:rPr>
        <w:lastRenderedPageBreak/>
        <w:t xml:space="preserve">Text </w:t>
      </w:r>
      <w:bookmarkStart w:id="32" w:name="_Hlk4748300"/>
      <w:r w:rsidRPr="00123D15">
        <w:rPr>
          <w:b/>
          <w:szCs w:val="20"/>
        </w:rPr>
        <w:t>Messaging</w:t>
      </w:r>
      <w:r w:rsidRPr="00123D15">
        <w:rPr>
          <w:szCs w:val="20"/>
        </w:rPr>
        <w:t xml:space="preserve">.  </w:t>
      </w:r>
      <w:bookmarkEnd w:id="30"/>
      <w:bookmarkEnd w:id="32"/>
      <w:r w:rsidRPr="00C945EF">
        <w:rPr>
          <w:szCs w:val="20"/>
        </w:rPr>
        <w:t xml:space="preserve">Employees must not use standard text messaging to transmit PHI.  Only the use of apps approved by the </w:t>
      </w:r>
      <w:r w:rsidR="00001B3F">
        <w:rPr>
          <w:szCs w:val="20"/>
        </w:rPr>
        <w:t>organization</w:t>
      </w:r>
      <w:r w:rsidRPr="00C945EF">
        <w:rPr>
          <w:szCs w:val="20"/>
        </w:rPr>
        <w:t xml:space="preserve"> for transmitting PHI may be used to transmit PHI.</w:t>
      </w:r>
    </w:p>
    <w:bookmarkEnd w:id="31"/>
    <w:p w14:paraId="4DEF66A0" w14:textId="4DAE718C" w:rsidR="00AA71F4" w:rsidRPr="00421A3D" w:rsidRDefault="00AA71F4" w:rsidP="00AA71F4">
      <w:pPr>
        <w:pStyle w:val="ListParagraph"/>
        <w:numPr>
          <w:ilvl w:val="1"/>
          <w:numId w:val="4"/>
        </w:numPr>
        <w:rPr>
          <w:bCs/>
          <w:szCs w:val="20"/>
        </w:rPr>
      </w:pPr>
      <w:r w:rsidRPr="00123D15">
        <w:rPr>
          <w:b/>
          <w:szCs w:val="20"/>
        </w:rPr>
        <w:t xml:space="preserve">Reporting </w:t>
      </w:r>
      <w:bookmarkStart w:id="33" w:name="_Hlk4748454"/>
      <w:r w:rsidRPr="00123D15">
        <w:rPr>
          <w:b/>
          <w:szCs w:val="20"/>
        </w:rPr>
        <w:t>of Loss or Theft</w:t>
      </w:r>
      <w:r w:rsidRPr="00123D15">
        <w:rPr>
          <w:szCs w:val="20"/>
        </w:rPr>
        <w:t>.  Loss of a</w:t>
      </w:r>
      <w:r>
        <w:rPr>
          <w:szCs w:val="20"/>
        </w:rPr>
        <w:t>n</w:t>
      </w:r>
      <w:r w:rsidRPr="00123D15">
        <w:rPr>
          <w:szCs w:val="20"/>
        </w:rPr>
        <w:t xml:space="preserve"> </w:t>
      </w:r>
      <w:r>
        <w:rPr>
          <w:szCs w:val="20"/>
        </w:rPr>
        <w:t xml:space="preserve">employee-owned device authorized for </w:t>
      </w:r>
      <w:r w:rsidR="00001B3F">
        <w:rPr>
          <w:szCs w:val="20"/>
        </w:rPr>
        <w:t>organization</w:t>
      </w:r>
      <w:r>
        <w:rPr>
          <w:szCs w:val="20"/>
        </w:rPr>
        <w:t xml:space="preserve"> use</w:t>
      </w:r>
      <w:r w:rsidRPr="00123D15">
        <w:rPr>
          <w:szCs w:val="20"/>
        </w:rPr>
        <w:t xml:space="preserve"> is a security incident and </w:t>
      </w:r>
      <w:r>
        <w:rPr>
          <w:szCs w:val="20"/>
        </w:rPr>
        <w:t>must</w:t>
      </w:r>
      <w:r w:rsidRPr="00123D15">
        <w:rPr>
          <w:szCs w:val="20"/>
        </w:rPr>
        <w:t xml:space="preserve"> be reported </w:t>
      </w:r>
      <w:r>
        <w:rPr>
          <w:szCs w:val="20"/>
        </w:rPr>
        <w:t>immediately</w:t>
      </w:r>
      <w:r w:rsidR="00001B3F">
        <w:rPr>
          <w:szCs w:val="20"/>
        </w:rPr>
        <w:t>.</w:t>
      </w:r>
      <w:bookmarkEnd w:id="33"/>
    </w:p>
    <w:p w14:paraId="7440E149" w14:textId="78AD5368" w:rsidR="00AA71F4" w:rsidRPr="004F330E" w:rsidRDefault="00AA71F4" w:rsidP="00AA71F4">
      <w:pPr>
        <w:pStyle w:val="ListParagraph"/>
        <w:numPr>
          <w:ilvl w:val="1"/>
          <w:numId w:val="4"/>
        </w:numPr>
        <w:rPr>
          <w:bCs/>
          <w:szCs w:val="20"/>
        </w:rPr>
      </w:pPr>
      <w:r w:rsidRPr="00123D15">
        <w:rPr>
          <w:b/>
          <w:szCs w:val="20"/>
        </w:rPr>
        <w:t>Permission Granted for Remote</w:t>
      </w:r>
      <w:r>
        <w:rPr>
          <w:b/>
          <w:szCs w:val="20"/>
        </w:rPr>
        <w:t xml:space="preserve"> Management,</w:t>
      </w:r>
      <w:r w:rsidRPr="00123D15">
        <w:rPr>
          <w:b/>
          <w:szCs w:val="20"/>
        </w:rPr>
        <w:t xml:space="preserve"> Lock/Wipe</w:t>
      </w:r>
      <w:r w:rsidRPr="00123D15">
        <w:rPr>
          <w:szCs w:val="20"/>
        </w:rPr>
        <w:t xml:space="preserve">.  Employee grants the </w:t>
      </w:r>
      <w:r w:rsidR="00001B3F">
        <w:rPr>
          <w:szCs w:val="20"/>
        </w:rPr>
        <w:t>organization</w:t>
      </w:r>
      <w:r w:rsidRPr="00123D15">
        <w:rPr>
          <w:szCs w:val="20"/>
        </w:rPr>
        <w:t xml:space="preserve"> permission to</w:t>
      </w:r>
      <w:r>
        <w:rPr>
          <w:szCs w:val="20"/>
        </w:rPr>
        <w:t xml:space="preserve"> enroll the any BYOD device in </w:t>
      </w:r>
      <w:r w:rsidR="00001B3F">
        <w:rPr>
          <w:szCs w:val="20"/>
        </w:rPr>
        <w:t>organization</w:t>
      </w:r>
      <w:r>
        <w:rPr>
          <w:szCs w:val="20"/>
        </w:rPr>
        <w:t>’s remote management system to enforce security configurations,</w:t>
      </w:r>
      <w:r w:rsidRPr="00123D15">
        <w:rPr>
          <w:szCs w:val="20"/>
        </w:rPr>
        <w:t xml:space="preserve"> </w:t>
      </w:r>
      <w:r>
        <w:rPr>
          <w:szCs w:val="20"/>
        </w:rPr>
        <w:t>to perform</w:t>
      </w:r>
      <w:r w:rsidRPr="00123D15">
        <w:rPr>
          <w:szCs w:val="20"/>
        </w:rPr>
        <w:t xml:space="preserve"> remote</w:t>
      </w:r>
      <w:r>
        <w:rPr>
          <w:szCs w:val="20"/>
        </w:rPr>
        <w:t xml:space="preserve"> </w:t>
      </w:r>
      <w:r w:rsidRPr="00123D15">
        <w:rPr>
          <w:szCs w:val="20"/>
        </w:rPr>
        <w:t>lock, remote</w:t>
      </w:r>
      <w:r>
        <w:rPr>
          <w:szCs w:val="20"/>
        </w:rPr>
        <w:t xml:space="preserve"> </w:t>
      </w:r>
      <w:r w:rsidRPr="00123D15">
        <w:rPr>
          <w:szCs w:val="20"/>
        </w:rPr>
        <w:t>wipe and/or geo-location of a device</w:t>
      </w:r>
      <w:r>
        <w:rPr>
          <w:szCs w:val="20"/>
        </w:rPr>
        <w:t xml:space="preserve"> if deemed necessary by the </w:t>
      </w:r>
      <w:r w:rsidR="00001B3F">
        <w:rPr>
          <w:szCs w:val="20"/>
        </w:rPr>
        <w:t>organization</w:t>
      </w:r>
      <w:r w:rsidRPr="00123D15">
        <w:rPr>
          <w:szCs w:val="20"/>
        </w:rPr>
        <w:t>.</w:t>
      </w:r>
    </w:p>
    <w:p w14:paraId="780FB390" w14:textId="77777777" w:rsidR="00AA71F4" w:rsidRPr="00421A3D" w:rsidRDefault="00AA71F4" w:rsidP="00AA71F4">
      <w:pPr>
        <w:pStyle w:val="ListParagraph"/>
        <w:numPr>
          <w:ilvl w:val="1"/>
          <w:numId w:val="4"/>
        </w:numPr>
        <w:rPr>
          <w:bCs/>
          <w:szCs w:val="20"/>
        </w:rPr>
      </w:pPr>
      <w:r w:rsidRPr="00123D15">
        <w:rPr>
          <w:b/>
          <w:szCs w:val="20"/>
        </w:rPr>
        <w:t xml:space="preserve">Use of Device by Other People.  </w:t>
      </w:r>
      <w:r w:rsidRPr="00123D15">
        <w:rPr>
          <w:szCs w:val="20"/>
        </w:rPr>
        <w:t>Employees using personal devices under this policy are responsible for controlling and/or managing the access and/or use of their device by other people including family members and friends.  Employees will be held accountable for any actions performed by others who the employee permits to use the device.</w:t>
      </w:r>
    </w:p>
    <w:p w14:paraId="0D6899DF" w14:textId="42F26C69" w:rsidR="00AA71F4" w:rsidRPr="00421A3D" w:rsidRDefault="00AA71F4" w:rsidP="00AA71F4">
      <w:pPr>
        <w:pStyle w:val="ListParagraph"/>
        <w:numPr>
          <w:ilvl w:val="1"/>
          <w:numId w:val="4"/>
        </w:numPr>
        <w:rPr>
          <w:bCs/>
          <w:szCs w:val="20"/>
        </w:rPr>
      </w:pPr>
      <w:r w:rsidRPr="00123D15">
        <w:rPr>
          <w:b/>
          <w:szCs w:val="20"/>
        </w:rPr>
        <w:t>Replacing a Device</w:t>
      </w:r>
      <w:r w:rsidRPr="00123D15">
        <w:rPr>
          <w:szCs w:val="20"/>
        </w:rPr>
        <w:t xml:space="preserve">.  Prior to replacing/upgrading a device, employees must </w:t>
      </w:r>
      <w:r>
        <w:rPr>
          <w:szCs w:val="20"/>
        </w:rPr>
        <w:t xml:space="preserve">notify the </w:t>
      </w:r>
      <w:r w:rsidR="00001B3F">
        <w:rPr>
          <w:szCs w:val="20"/>
        </w:rPr>
        <w:t>organization</w:t>
      </w:r>
      <w:r>
        <w:rPr>
          <w:szCs w:val="20"/>
        </w:rPr>
        <w:t xml:space="preserve"> and cooperate with the </w:t>
      </w:r>
      <w:r w:rsidR="00001B3F">
        <w:rPr>
          <w:szCs w:val="20"/>
        </w:rPr>
        <w:t>organization</w:t>
      </w:r>
      <w:r>
        <w:rPr>
          <w:szCs w:val="20"/>
        </w:rPr>
        <w:t xml:space="preserve"> to ensure that all </w:t>
      </w:r>
      <w:r w:rsidR="00001B3F">
        <w:rPr>
          <w:szCs w:val="20"/>
        </w:rPr>
        <w:t>organization</w:t>
      </w:r>
      <w:r w:rsidRPr="00123D15">
        <w:rPr>
          <w:szCs w:val="20"/>
        </w:rPr>
        <w:t xml:space="preserve"> data</w:t>
      </w:r>
      <w:r>
        <w:rPr>
          <w:szCs w:val="20"/>
        </w:rPr>
        <w:t xml:space="preserve"> and access privileges are removed</w:t>
      </w:r>
      <w:r w:rsidRPr="00123D15">
        <w:rPr>
          <w:szCs w:val="20"/>
        </w:rPr>
        <w:t xml:space="preserve"> prior to returning/selling/disposing of the device</w:t>
      </w:r>
      <w:r>
        <w:rPr>
          <w:szCs w:val="20"/>
        </w:rPr>
        <w:t>.</w:t>
      </w:r>
    </w:p>
    <w:p w14:paraId="00E3AB8D" w14:textId="77777777" w:rsidR="00AA71F4" w:rsidRPr="00421A3D" w:rsidRDefault="00AA71F4" w:rsidP="00AA71F4">
      <w:pPr>
        <w:pStyle w:val="ListParagraph"/>
        <w:numPr>
          <w:ilvl w:val="1"/>
          <w:numId w:val="4"/>
        </w:numPr>
        <w:rPr>
          <w:bCs/>
          <w:szCs w:val="20"/>
        </w:rPr>
      </w:pPr>
      <w:r w:rsidRPr="00123D15">
        <w:rPr>
          <w:b/>
          <w:szCs w:val="20"/>
        </w:rPr>
        <w:t>Sanctions for Violations</w:t>
      </w:r>
      <w:r w:rsidRPr="00123D15">
        <w:rPr>
          <w:szCs w:val="20"/>
        </w:rPr>
        <w:t>.  Employees who violate any of the requirements of this policy will be subject to disciplinary action.</w:t>
      </w:r>
    </w:p>
    <w:p w14:paraId="3938E1CB" w14:textId="22C2F24C" w:rsidR="00AA71F4" w:rsidRPr="00421A3D" w:rsidRDefault="00AA71F4" w:rsidP="00AA71F4">
      <w:pPr>
        <w:pStyle w:val="ListParagraph"/>
        <w:numPr>
          <w:ilvl w:val="1"/>
          <w:numId w:val="4"/>
        </w:numPr>
        <w:rPr>
          <w:bCs/>
          <w:szCs w:val="20"/>
        </w:rPr>
      </w:pPr>
      <w:r w:rsidRPr="00123D15">
        <w:rPr>
          <w:b/>
          <w:szCs w:val="20"/>
        </w:rPr>
        <w:t>Discovery and other Legal Processes</w:t>
      </w:r>
      <w:r w:rsidRPr="00123D15">
        <w:rPr>
          <w:szCs w:val="20"/>
        </w:rPr>
        <w:t xml:space="preserve">.  In case of legal action, personal devices used for </w:t>
      </w:r>
      <w:r>
        <w:rPr>
          <w:szCs w:val="20"/>
        </w:rPr>
        <w:t xml:space="preserve">the </w:t>
      </w:r>
      <w:r w:rsidR="00001B3F">
        <w:rPr>
          <w:szCs w:val="20"/>
        </w:rPr>
        <w:t>organization</w:t>
      </w:r>
      <w:r>
        <w:rPr>
          <w:szCs w:val="20"/>
        </w:rPr>
        <w:t>’s</w:t>
      </w:r>
      <w:r w:rsidRPr="00123D15">
        <w:rPr>
          <w:szCs w:val="20"/>
        </w:rPr>
        <w:t xml:space="preserve"> business are subject to e-discovery.  Users are responsible for bringing or sending the mobile device to the </w:t>
      </w:r>
      <w:r w:rsidR="00001B3F">
        <w:rPr>
          <w:szCs w:val="20"/>
        </w:rPr>
        <w:t>organization</w:t>
      </w:r>
      <w:r>
        <w:rPr>
          <w:szCs w:val="20"/>
        </w:rPr>
        <w:t xml:space="preserve"> office</w:t>
      </w:r>
      <w:r w:rsidRPr="00123D15">
        <w:rPr>
          <w:szCs w:val="20"/>
        </w:rPr>
        <w:t xml:space="preserve"> and giving the necessary device access codes when notified that the device is needed for e-discovery purposes. </w:t>
      </w:r>
    </w:p>
    <w:p w14:paraId="563AEA9C" w14:textId="6A02B93B" w:rsidR="00AA71F4" w:rsidRPr="00421A3D" w:rsidRDefault="00AA71F4" w:rsidP="00AA71F4">
      <w:pPr>
        <w:pStyle w:val="ListParagraph"/>
        <w:numPr>
          <w:ilvl w:val="1"/>
          <w:numId w:val="4"/>
        </w:numPr>
        <w:rPr>
          <w:bCs/>
          <w:szCs w:val="20"/>
        </w:rPr>
      </w:pPr>
      <w:r w:rsidRPr="00123D15">
        <w:rPr>
          <w:b/>
          <w:color w:val="000000"/>
          <w:szCs w:val="20"/>
        </w:rPr>
        <w:t xml:space="preserve">Termination and/or Suspension from Employment. </w:t>
      </w:r>
      <w:r w:rsidRPr="00123D15">
        <w:rPr>
          <w:color w:val="000000"/>
          <w:szCs w:val="20"/>
        </w:rPr>
        <w:t xml:space="preserve">Upon termination </w:t>
      </w:r>
      <w:r>
        <w:rPr>
          <w:color w:val="000000"/>
          <w:szCs w:val="20"/>
        </w:rPr>
        <w:t xml:space="preserve">or suspension </w:t>
      </w:r>
      <w:r w:rsidRPr="00123D15">
        <w:rPr>
          <w:color w:val="000000"/>
          <w:szCs w:val="20"/>
        </w:rPr>
        <w:t xml:space="preserve">of employment, employee agrees to </w:t>
      </w:r>
      <w:r>
        <w:rPr>
          <w:color w:val="000000"/>
          <w:szCs w:val="20"/>
        </w:rPr>
        <w:t xml:space="preserve">cooperate with the </w:t>
      </w:r>
      <w:r w:rsidR="00001B3F">
        <w:rPr>
          <w:color w:val="000000"/>
          <w:szCs w:val="20"/>
        </w:rPr>
        <w:t>organization</w:t>
      </w:r>
      <w:r>
        <w:rPr>
          <w:color w:val="000000"/>
          <w:szCs w:val="20"/>
        </w:rPr>
        <w:t xml:space="preserve"> to ensure</w:t>
      </w:r>
      <w:r w:rsidRPr="00123D15">
        <w:rPr>
          <w:color w:val="000000"/>
          <w:szCs w:val="20"/>
        </w:rPr>
        <w:t xml:space="preserve"> remov</w:t>
      </w:r>
      <w:r>
        <w:rPr>
          <w:color w:val="000000"/>
          <w:szCs w:val="20"/>
        </w:rPr>
        <w:t>al of</w:t>
      </w:r>
      <w:r w:rsidRPr="00123D15">
        <w:rPr>
          <w:color w:val="000000"/>
          <w:szCs w:val="20"/>
        </w:rPr>
        <w:t xml:space="preserve"> all </w:t>
      </w:r>
      <w:r w:rsidR="00001B3F">
        <w:rPr>
          <w:color w:val="000000"/>
          <w:szCs w:val="20"/>
        </w:rPr>
        <w:t>organization</w:t>
      </w:r>
      <w:r w:rsidRPr="00123D15">
        <w:rPr>
          <w:color w:val="000000"/>
          <w:szCs w:val="20"/>
        </w:rPr>
        <w:t xml:space="preserve"> data and disabl</w:t>
      </w:r>
      <w:r>
        <w:rPr>
          <w:color w:val="000000"/>
          <w:szCs w:val="20"/>
        </w:rPr>
        <w:t>ing of all access privileges granted to the device</w:t>
      </w:r>
      <w:r w:rsidRPr="00123D15">
        <w:rPr>
          <w:color w:val="000000"/>
          <w:szCs w:val="20"/>
        </w:rPr>
        <w:t>.</w:t>
      </w:r>
    </w:p>
    <w:p w14:paraId="2D473B04" w14:textId="5EDC82B3" w:rsidR="00AA71F4" w:rsidRPr="00123D15" w:rsidRDefault="00001B3F" w:rsidP="00AA71F4">
      <w:pPr>
        <w:pStyle w:val="ListParagraph"/>
        <w:numPr>
          <w:ilvl w:val="0"/>
          <w:numId w:val="4"/>
        </w:numPr>
        <w:rPr>
          <w:b/>
          <w:bCs/>
          <w:szCs w:val="20"/>
        </w:rPr>
      </w:pPr>
      <w:r>
        <w:rPr>
          <w:b/>
          <w:szCs w:val="20"/>
        </w:rPr>
        <w:t>ORGANIZATION</w:t>
      </w:r>
      <w:r w:rsidR="00AA71F4" w:rsidRPr="00123D15">
        <w:rPr>
          <w:b/>
          <w:szCs w:val="20"/>
        </w:rPr>
        <w:t>-PROVIDED DEVICES</w:t>
      </w:r>
    </w:p>
    <w:p w14:paraId="20AFC1DA" w14:textId="73FECEAC" w:rsidR="00AA71F4" w:rsidRPr="00421A3D" w:rsidRDefault="00AA71F4" w:rsidP="00AA71F4">
      <w:pPr>
        <w:pStyle w:val="ListParagraph"/>
        <w:numPr>
          <w:ilvl w:val="1"/>
          <w:numId w:val="4"/>
        </w:numPr>
        <w:rPr>
          <w:bCs/>
          <w:szCs w:val="20"/>
        </w:rPr>
      </w:pPr>
      <w:r w:rsidRPr="00123D15">
        <w:rPr>
          <w:b/>
          <w:szCs w:val="20"/>
        </w:rPr>
        <w:t>Training</w:t>
      </w:r>
      <w:r w:rsidRPr="00123D15">
        <w:rPr>
          <w:szCs w:val="20"/>
        </w:rPr>
        <w:t xml:space="preserve">.  The </w:t>
      </w:r>
      <w:r w:rsidR="00001B3F">
        <w:rPr>
          <w:szCs w:val="20"/>
        </w:rPr>
        <w:t>organization</w:t>
      </w:r>
      <w:r w:rsidRPr="00123D15">
        <w:rPr>
          <w:szCs w:val="20"/>
        </w:rPr>
        <w:t xml:space="preserve"> will provide training, as necessary, to employees on how to implement the security features required while using these devices.</w:t>
      </w:r>
    </w:p>
    <w:p w14:paraId="11AC80EB" w14:textId="1976E3C3" w:rsidR="00AA71F4" w:rsidRPr="00C945EF" w:rsidRDefault="00AA71F4" w:rsidP="00AA71F4">
      <w:pPr>
        <w:pStyle w:val="ListParagraph"/>
        <w:numPr>
          <w:ilvl w:val="1"/>
          <w:numId w:val="4"/>
        </w:numPr>
        <w:rPr>
          <w:b/>
          <w:bCs/>
          <w:szCs w:val="20"/>
        </w:rPr>
      </w:pPr>
      <w:r w:rsidRPr="00123D15">
        <w:rPr>
          <w:b/>
          <w:szCs w:val="20"/>
        </w:rPr>
        <w:t>Text Messaging</w:t>
      </w:r>
      <w:r w:rsidRPr="00123D15">
        <w:rPr>
          <w:szCs w:val="20"/>
        </w:rPr>
        <w:t xml:space="preserve">.  </w:t>
      </w:r>
      <w:r w:rsidRPr="00C945EF">
        <w:rPr>
          <w:szCs w:val="20"/>
        </w:rPr>
        <w:t xml:space="preserve">Employees must not use standard text messaging to transmit PHI.  Only the use of apps approved by the </w:t>
      </w:r>
      <w:r w:rsidR="00001B3F">
        <w:rPr>
          <w:szCs w:val="20"/>
        </w:rPr>
        <w:t>organization</w:t>
      </w:r>
      <w:r w:rsidRPr="00C945EF">
        <w:rPr>
          <w:szCs w:val="20"/>
        </w:rPr>
        <w:t xml:space="preserve"> for transmitting PHI may be used to transmit PHI.</w:t>
      </w:r>
    </w:p>
    <w:p w14:paraId="21DA7E1B" w14:textId="57305F38" w:rsidR="00AA71F4" w:rsidRPr="00421A3D" w:rsidRDefault="00AA71F4" w:rsidP="00AA71F4">
      <w:pPr>
        <w:pStyle w:val="ListParagraph"/>
        <w:numPr>
          <w:ilvl w:val="1"/>
          <w:numId w:val="4"/>
        </w:numPr>
        <w:rPr>
          <w:bCs/>
          <w:szCs w:val="20"/>
        </w:rPr>
      </w:pPr>
      <w:r w:rsidRPr="00123D15">
        <w:rPr>
          <w:b/>
          <w:szCs w:val="20"/>
        </w:rPr>
        <w:t>Reporting of Loss or Theft</w:t>
      </w:r>
      <w:r w:rsidRPr="00123D15">
        <w:rPr>
          <w:szCs w:val="20"/>
        </w:rPr>
        <w:t xml:space="preserve">.  Loss of </w:t>
      </w:r>
      <w:r>
        <w:rPr>
          <w:szCs w:val="20"/>
        </w:rPr>
        <w:t xml:space="preserve">a computing device provided by the </w:t>
      </w:r>
      <w:r w:rsidR="00001B3F">
        <w:rPr>
          <w:szCs w:val="20"/>
        </w:rPr>
        <w:t>organization</w:t>
      </w:r>
      <w:r>
        <w:rPr>
          <w:szCs w:val="20"/>
        </w:rPr>
        <w:t xml:space="preserve"> to an employee</w:t>
      </w:r>
      <w:r w:rsidRPr="00123D15">
        <w:rPr>
          <w:szCs w:val="20"/>
        </w:rPr>
        <w:t xml:space="preserve"> is a security incident and </w:t>
      </w:r>
      <w:r>
        <w:rPr>
          <w:szCs w:val="20"/>
        </w:rPr>
        <w:t>must</w:t>
      </w:r>
      <w:r w:rsidRPr="00123D15">
        <w:rPr>
          <w:szCs w:val="20"/>
        </w:rPr>
        <w:t xml:space="preserve"> be reported </w:t>
      </w:r>
      <w:r>
        <w:rPr>
          <w:szCs w:val="20"/>
        </w:rPr>
        <w:t>immediately</w:t>
      </w:r>
      <w:r w:rsidR="00001B3F">
        <w:rPr>
          <w:szCs w:val="20"/>
        </w:rPr>
        <w:t>.</w:t>
      </w:r>
      <w:r w:rsidRPr="00123D15">
        <w:rPr>
          <w:szCs w:val="20"/>
        </w:rPr>
        <w:t xml:space="preserve"> </w:t>
      </w:r>
    </w:p>
    <w:p w14:paraId="56249744" w14:textId="29363602" w:rsidR="00AA71F4" w:rsidRPr="004F330E" w:rsidRDefault="00AA71F4" w:rsidP="00AA71F4">
      <w:pPr>
        <w:pStyle w:val="ListParagraph"/>
        <w:numPr>
          <w:ilvl w:val="1"/>
          <w:numId w:val="4"/>
        </w:numPr>
        <w:rPr>
          <w:bCs/>
          <w:szCs w:val="20"/>
        </w:rPr>
      </w:pPr>
      <w:r>
        <w:rPr>
          <w:b/>
          <w:szCs w:val="20"/>
        </w:rPr>
        <w:t xml:space="preserve">Use for </w:t>
      </w:r>
      <w:r w:rsidR="00001B3F">
        <w:rPr>
          <w:b/>
          <w:szCs w:val="20"/>
        </w:rPr>
        <w:t>Organization</w:t>
      </w:r>
      <w:r>
        <w:rPr>
          <w:b/>
          <w:szCs w:val="20"/>
        </w:rPr>
        <w:t xml:space="preserve"> Business Only</w:t>
      </w:r>
      <w:r w:rsidRPr="00123D15">
        <w:rPr>
          <w:b/>
          <w:szCs w:val="20"/>
        </w:rPr>
        <w:t xml:space="preserve">. </w:t>
      </w:r>
      <w:r>
        <w:rPr>
          <w:szCs w:val="20"/>
        </w:rPr>
        <w:t>Organization-owned</w:t>
      </w:r>
      <w:r w:rsidRPr="00123D15">
        <w:rPr>
          <w:szCs w:val="20"/>
        </w:rPr>
        <w:t xml:space="preserve"> devices must be used</w:t>
      </w:r>
      <w:r>
        <w:rPr>
          <w:szCs w:val="20"/>
        </w:rPr>
        <w:t xml:space="preserve"> only</w:t>
      </w:r>
      <w:r w:rsidRPr="00123D15">
        <w:rPr>
          <w:szCs w:val="20"/>
        </w:rPr>
        <w:t xml:space="preserve"> for </w:t>
      </w:r>
      <w:r w:rsidR="00001B3F">
        <w:rPr>
          <w:szCs w:val="20"/>
        </w:rPr>
        <w:t>organization</w:t>
      </w:r>
      <w:r w:rsidRPr="00123D15">
        <w:rPr>
          <w:szCs w:val="20"/>
        </w:rPr>
        <w:t>-related purposes</w:t>
      </w:r>
      <w:r>
        <w:rPr>
          <w:szCs w:val="20"/>
        </w:rPr>
        <w:t>, except that</w:t>
      </w:r>
      <w:r w:rsidRPr="00123D15">
        <w:rPr>
          <w:szCs w:val="20"/>
        </w:rPr>
        <w:t xml:space="preserve"> </w:t>
      </w:r>
      <w:r>
        <w:rPr>
          <w:i/>
          <w:szCs w:val="20"/>
        </w:rPr>
        <w:t>m</w:t>
      </w:r>
      <w:r w:rsidRPr="00123D15">
        <w:rPr>
          <w:i/>
          <w:szCs w:val="20"/>
        </w:rPr>
        <w:t>inimum</w:t>
      </w:r>
      <w:r w:rsidRPr="00123D15">
        <w:rPr>
          <w:szCs w:val="20"/>
        </w:rPr>
        <w:t xml:space="preserve"> personal use is permitted, such as checking weather or making a brief personal call</w:t>
      </w:r>
      <w:r>
        <w:rPr>
          <w:szCs w:val="20"/>
        </w:rPr>
        <w:t>.</w:t>
      </w:r>
    </w:p>
    <w:p w14:paraId="54CBF427" w14:textId="67F95385" w:rsidR="00AA71F4" w:rsidRPr="00421A3D" w:rsidRDefault="00AA71F4" w:rsidP="00AA71F4">
      <w:pPr>
        <w:pStyle w:val="ListParagraph"/>
        <w:numPr>
          <w:ilvl w:val="1"/>
          <w:numId w:val="4"/>
        </w:numPr>
        <w:rPr>
          <w:bCs/>
          <w:szCs w:val="20"/>
        </w:rPr>
      </w:pPr>
      <w:r w:rsidRPr="00123D15">
        <w:rPr>
          <w:b/>
          <w:szCs w:val="20"/>
        </w:rPr>
        <w:t xml:space="preserve">Use of Device by Other People Not Permitted.  </w:t>
      </w:r>
      <w:r w:rsidRPr="00123D15">
        <w:rPr>
          <w:szCs w:val="20"/>
        </w:rPr>
        <w:t xml:space="preserve">Employees using </w:t>
      </w:r>
      <w:r>
        <w:rPr>
          <w:szCs w:val="20"/>
        </w:rPr>
        <w:t>Organization-owned</w:t>
      </w:r>
      <w:r w:rsidRPr="00123D15">
        <w:rPr>
          <w:szCs w:val="20"/>
        </w:rPr>
        <w:t xml:space="preserve"> devices under this policy must not allow </w:t>
      </w:r>
      <w:r>
        <w:rPr>
          <w:szCs w:val="20"/>
        </w:rPr>
        <w:t>any unauthorized persons to use the device.</w:t>
      </w:r>
      <w:r w:rsidRPr="00123D15">
        <w:rPr>
          <w:szCs w:val="20"/>
        </w:rPr>
        <w:t xml:space="preserve"> </w:t>
      </w:r>
    </w:p>
    <w:p w14:paraId="2F625DF3" w14:textId="7AE1C795" w:rsidR="00AA71F4" w:rsidRPr="00421A3D" w:rsidRDefault="00AA71F4" w:rsidP="00AA71F4">
      <w:pPr>
        <w:pStyle w:val="ListParagraph"/>
        <w:numPr>
          <w:ilvl w:val="1"/>
          <w:numId w:val="4"/>
        </w:numPr>
        <w:rPr>
          <w:bCs/>
          <w:szCs w:val="20"/>
        </w:rPr>
      </w:pPr>
      <w:r>
        <w:rPr>
          <w:b/>
          <w:szCs w:val="20"/>
        </w:rPr>
        <w:t>Organization-owned</w:t>
      </w:r>
      <w:r w:rsidRPr="00123D15">
        <w:rPr>
          <w:b/>
          <w:szCs w:val="20"/>
        </w:rPr>
        <w:t xml:space="preserve"> Devices May Not Be Sold, Transferred, Disposed of, Recycled or Damaged.</w:t>
      </w:r>
      <w:r w:rsidRPr="00123D15">
        <w:rPr>
          <w:szCs w:val="20"/>
        </w:rPr>
        <w:t xml:space="preserve">  Employees must not sell, transfer, dispose of, recycle, or intentionally or recklessly damage </w:t>
      </w:r>
      <w:r>
        <w:rPr>
          <w:szCs w:val="20"/>
        </w:rPr>
        <w:t>Organization-owned</w:t>
      </w:r>
      <w:r w:rsidRPr="00123D15">
        <w:rPr>
          <w:szCs w:val="20"/>
        </w:rPr>
        <w:t xml:space="preserve"> devices.</w:t>
      </w:r>
    </w:p>
    <w:p w14:paraId="6BBB0EB0" w14:textId="77777777" w:rsidR="00AA71F4" w:rsidRPr="00123D15" w:rsidRDefault="00AA71F4" w:rsidP="00AA71F4">
      <w:pPr>
        <w:pStyle w:val="ListParagraph"/>
        <w:numPr>
          <w:ilvl w:val="1"/>
          <w:numId w:val="4"/>
        </w:numPr>
        <w:rPr>
          <w:b/>
          <w:bCs/>
          <w:szCs w:val="20"/>
        </w:rPr>
      </w:pPr>
      <w:r w:rsidRPr="00123D15">
        <w:rPr>
          <w:b/>
          <w:szCs w:val="20"/>
        </w:rPr>
        <w:t>Sanctions for Violations</w:t>
      </w:r>
      <w:r w:rsidRPr="00123D15">
        <w:rPr>
          <w:szCs w:val="20"/>
        </w:rPr>
        <w:t>.  Employees who violate any of the requirements of this policy will be subject to disciplinary action.</w:t>
      </w:r>
    </w:p>
    <w:p w14:paraId="022F66DC" w14:textId="0B835CCE" w:rsidR="00AA71F4" w:rsidRPr="00421A3D" w:rsidRDefault="00AA71F4" w:rsidP="00AA71F4">
      <w:pPr>
        <w:pStyle w:val="ListParagraph"/>
        <w:numPr>
          <w:ilvl w:val="1"/>
          <w:numId w:val="4"/>
        </w:numPr>
        <w:rPr>
          <w:bCs/>
          <w:szCs w:val="20"/>
        </w:rPr>
      </w:pPr>
      <w:r w:rsidRPr="00123D15">
        <w:rPr>
          <w:b/>
          <w:color w:val="000000"/>
          <w:szCs w:val="20"/>
        </w:rPr>
        <w:t xml:space="preserve">Termination and/or Suspension from Employment. </w:t>
      </w:r>
      <w:r w:rsidRPr="00123D15">
        <w:rPr>
          <w:color w:val="000000"/>
          <w:szCs w:val="20"/>
        </w:rPr>
        <w:t>Upon termination of employment or upon administrative leave, employee agrees to return the device to the</w:t>
      </w:r>
      <w:r>
        <w:rPr>
          <w:color w:val="000000"/>
          <w:szCs w:val="20"/>
        </w:rPr>
        <w:t xml:space="preserve"> </w:t>
      </w:r>
      <w:r w:rsidR="00001B3F">
        <w:rPr>
          <w:color w:val="000000"/>
          <w:szCs w:val="20"/>
        </w:rPr>
        <w:t>organization</w:t>
      </w:r>
      <w:r w:rsidRPr="00123D15">
        <w:rPr>
          <w:color w:val="000000"/>
          <w:szCs w:val="20"/>
        </w:rPr>
        <w:t>.</w:t>
      </w:r>
    </w:p>
    <w:bookmarkEnd w:id="25"/>
    <w:p w14:paraId="6F89AF34" w14:textId="77777777" w:rsidR="00AA71F4" w:rsidRPr="00123D15" w:rsidRDefault="00AA71F4" w:rsidP="00AA71F4">
      <w:pPr>
        <w:widowControl/>
        <w:autoSpaceDE/>
        <w:autoSpaceDN/>
        <w:spacing w:after="200" w:line="276" w:lineRule="auto"/>
        <w:rPr>
          <w:szCs w:val="20"/>
        </w:rPr>
      </w:pPr>
      <w:r w:rsidRPr="00123D15">
        <w:rPr>
          <w:szCs w:val="20"/>
        </w:rPr>
        <w:br w:type="page"/>
      </w:r>
    </w:p>
    <w:p w14:paraId="439C68E8" w14:textId="38E750BA" w:rsidR="003F08F9" w:rsidRPr="004827CE" w:rsidRDefault="007803DE" w:rsidP="003F08F9">
      <w:pPr>
        <w:pStyle w:val="Heading1"/>
        <w:rPr>
          <w:b w:val="0"/>
          <w:bCs w:val="0"/>
        </w:rPr>
      </w:pPr>
      <w:bookmarkStart w:id="34" w:name="_Ref48816870"/>
      <w:bookmarkStart w:id="35" w:name="_Toc49328601"/>
      <w:bookmarkEnd w:id="20"/>
      <w:r>
        <w:rPr>
          <w:b w:val="0"/>
          <w:bCs w:val="0"/>
        </w:rPr>
        <w:lastRenderedPageBreak/>
        <w:t>2000</w:t>
      </w:r>
      <w:r w:rsidR="003F08F9" w:rsidRPr="007F06B6">
        <w:rPr>
          <w:b w:val="0"/>
          <w:bCs w:val="0"/>
        </w:rPr>
        <w:t xml:space="preserve"> </w:t>
      </w:r>
      <w:r w:rsidR="003F08F9">
        <w:rPr>
          <w:b w:val="0"/>
          <w:bCs w:val="0"/>
        </w:rPr>
        <w:t>Employee Work at Home</w:t>
      </w:r>
      <w:bookmarkEnd w:id="21"/>
      <w:bookmarkEnd w:id="22"/>
      <w:bookmarkEnd w:id="34"/>
      <w:bookmarkEnd w:id="35"/>
    </w:p>
    <w:p w14:paraId="62716A3D" w14:textId="77777777" w:rsidR="003F08F9" w:rsidRPr="00123D15" w:rsidRDefault="003F08F9" w:rsidP="003F08F9">
      <w:pPr>
        <w:adjustRightInd w:val="0"/>
        <w:rPr>
          <w:bCs/>
          <w:color w:val="000000"/>
          <w:szCs w:val="20"/>
        </w:rPr>
      </w:pPr>
    </w:p>
    <w:p w14:paraId="34059DD2" w14:textId="77777777" w:rsidR="003F08F9" w:rsidRPr="00123D15" w:rsidRDefault="003F08F9" w:rsidP="003F08F9">
      <w:pPr>
        <w:adjustRightInd w:val="0"/>
        <w:rPr>
          <w:b/>
          <w:bCs/>
          <w:szCs w:val="20"/>
        </w:rPr>
      </w:pPr>
      <w:bookmarkStart w:id="36" w:name="_Hlk497910127"/>
      <w:bookmarkStart w:id="37" w:name="_Hlk497909549"/>
      <w:r w:rsidRPr="00123D15">
        <w:rPr>
          <w:b/>
          <w:bCs/>
          <w:szCs w:val="20"/>
        </w:rPr>
        <w:t>POLICY</w:t>
      </w:r>
    </w:p>
    <w:p w14:paraId="56845E33" w14:textId="3BE80BC0" w:rsidR="003F08F9" w:rsidRPr="00123D15" w:rsidRDefault="003F08F9" w:rsidP="00CB15C8">
      <w:r w:rsidRPr="00123D15">
        <w:t>Employees who are eligible to work at home must follow these procedures to ensure data security.</w:t>
      </w:r>
      <w:r>
        <w:t xml:space="preserve">  Baseline standards for home office must be met unless exceptions are made by the </w:t>
      </w:r>
      <w:r w:rsidR="003D59D2">
        <w:t>HIPAA Security Officer</w:t>
      </w:r>
      <w:r>
        <w:t>.</w:t>
      </w:r>
    </w:p>
    <w:p w14:paraId="2F1EAD5C" w14:textId="77777777" w:rsidR="003F08F9" w:rsidRPr="00123D15" w:rsidRDefault="003F08F9" w:rsidP="00CB15C8">
      <w:pPr>
        <w:rPr>
          <w:bCs/>
          <w:szCs w:val="20"/>
        </w:rPr>
      </w:pPr>
    </w:p>
    <w:p w14:paraId="58AF9F50" w14:textId="3FF8C818" w:rsidR="00552343" w:rsidRDefault="00552343" w:rsidP="003F08F9">
      <w:pPr>
        <w:adjustRightInd w:val="0"/>
        <w:rPr>
          <w:b/>
          <w:bCs/>
          <w:szCs w:val="20"/>
        </w:rPr>
      </w:pPr>
      <w:r>
        <w:rPr>
          <w:b/>
          <w:bCs/>
          <w:szCs w:val="20"/>
        </w:rPr>
        <w:t>PURPOSE</w:t>
      </w:r>
    </w:p>
    <w:p w14:paraId="118D1E92" w14:textId="41AEE720" w:rsidR="00552343" w:rsidRPr="00552343" w:rsidRDefault="00552343" w:rsidP="003F08F9">
      <w:pPr>
        <w:adjustRightInd w:val="0"/>
        <w:rPr>
          <w:szCs w:val="20"/>
        </w:rPr>
      </w:pPr>
      <w:r w:rsidRPr="00552343">
        <w:rPr>
          <w:szCs w:val="20"/>
        </w:rPr>
        <w:t>To ensure that employees working from home</w:t>
      </w:r>
      <w:r w:rsidR="0058670E">
        <w:rPr>
          <w:szCs w:val="20"/>
        </w:rPr>
        <w:t xml:space="preserve"> do so in a secure, compliant, and effective manner.</w:t>
      </w:r>
    </w:p>
    <w:p w14:paraId="006081FA" w14:textId="77777777" w:rsidR="00552343" w:rsidRDefault="00552343" w:rsidP="003F08F9">
      <w:pPr>
        <w:adjustRightInd w:val="0"/>
        <w:rPr>
          <w:b/>
          <w:bCs/>
          <w:szCs w:val="20"/>
        </w:rPr>
      </w:pPr>
    </w:p>
    <w:p w14:paraId="46ED6C4D" w14:textId="647FAFEE" w:rsidR="003F08F9" w:rsidRPr="00123D15" w:rsidRDefault="003F08F9" w:rsidP="003F08F9">
      <w:pPr>
        <w:adjustRightInd w:val="0"/>
        <w:rPr>
          <w:b/>
          <w:bCs/>
          <w:szCs w:val="20"/>
        </w:rPr>
      </w:pPr>
      <w:r w:rsidRPr="00123D15">
        <w:rPr>
          <w:b/>
          <w:bCs/>
          <w:szCs w:val="20"/>
        </w:rPr>
        <w:t>AUDIENCE</w:t>
      </w:r>
    </w:p>
    <w:p w14:paraId="1D60A38F" w14:textId="77777777" w:rsidR="003F08F9" w:rsidRPr="00123D15" w:rsidRDefault="003F08F9" w:rsidP="003F08F9">
      <w:pPr>
        <w:adjustRightInd w:val="0"/>
        <w:rPr>
          <w:szCs w:val="20"/>
        </w:rPr>
      </w:pPr>
      <w:r w:rsidRPr="00123D15">
        <w:rPr>
          <w:szCs w:val="20"/>
        </w:rPr>
        <w:t>All Staff</w:t>
      </w:r>
    </w:p>
    <w:p w14:paraId="1F6F79C5" w14:textId="77777777" w:rsidR="003F08F9" w:rsidRPr="00123D15" w:rsidRDefault="003F08F9" w:rsidP="003F08F9">
      <w:pPr>
        <w:adjustRightInd w:val="0"/>
        <w:rPr>
          <w:szCs w:val="20"/>
        </w:rPr>
      </w:pPr>
    </w:p>
    <w:p w14:paraId="129F45B9" w14:textId="0E8B8992" w:rsidR="003F08F9" w:rsidRPr="00123D15" w:rsidRDefault="006070E4" w:rsidP="003F08F9">
      <w:pPr>
        <w:adjustRightInd w:val="0"/>
        <w:rPr>
          <w:b/>
          <w:bCs/>
          <w:szCs w:val="20"/>
        </w:rPr>
      </w:pPr>
      <w:r>
        <w:rPr>
          <w:b/>
          <w:bCs/>
          <w:szCs w:val="20"/>
        </w:rPr>
        <w:t>REFERENCE</w:t>
      </w:r>
    </w:p>
    <w:p w14:paraId="034284CE" w14:textId="77777777" w:rsidR="003F08F9" w:rsidRPr="00123D15" w:rsidRDefault="003F08F9" w:rsidP="003F08F9">
      <w:pPr>
        <w:rPr>
          <w:szCs w:val="20"/>
        </w:rPr>
      </w:pPr>
      <w:bookmarkStart w:id="38" w:name="_Hlk496088284"/>
      <w:r w:rsidRPr="00123D15">
        <w:rPr>
          <w:szCs w:val="20"/>
        </w:rPr>
        <w:t xml:space="preserve">HIPAA Privacy and Security Rules, </w:t>
      </w:r>
      <w:hyperlink r:id="rId32" w:history="1">
        <w:r w:rsidRPr="00123D15">
          <w:rPr>
            <w:rStyle w:val="Hyperlink"/>
            <w:szCs w:val="20"/>
          </w:rPr>
          <w:t>45 CFR § 164</w:t>
        </w:r>
      </w:hyperlink>
    </w:p>
    <w:p w14:paraId="29ED87F6" w14:textId="77777777" w:rsidR="003F08F9" w:rsidRPr="00123D15" w:rsidRDefault="00867C4D" w:rsidP="003F08F9">
      <w:pPr>
        <w:rPr>
          <w:szCs w:val="20"/>
        </w:rPr>
      </w:pPr>
      <w:hyperlink r:id="rId33" w:anchor="se45.1.164_1308" w:history="1">
        <w:r w:rsidR="003F08F9" w:rsidRPr="00123D15">
          <w:rPr>
            <w:rStyle w:val="Hyperlink"/>
            <w:szCs w:val="20"/>
          </w:rPr>
          <w:t xml:space="preserve">45 CFR </w:t>
        </w:r>
        <w:bookmarkStart w:id="39" w:name="_Hlk496016930"/>
        <w:r w:rsidR="003F08F9" w:rsidRPr="00123D15">
          <w:rPr>
            <w:rStyle w:val="Hyperlink"/>
            <w:szCs w:val="20"/>
          </w:rPr>
          <w:t>§</w:t>
        </w:r>
        <w:bookmarkEnd w:id="39"/>
        <w:r w:rsidR="003F08F9" w:rsidRPr="00123D15">
          <w:rPr>
            <w:rStyle w:val="Hyperlink"/>
            <w:szCs w:val="20"/>
          </w:rPr>
          <w:t xml:space="preserve"> 164.308(a)(5)(ii)(B) Protection from Malicious Software</w:t>
        </w:r>
      </w:hyperlink>
    </w:p>
    <w:p w14:paraId="1885B9E5" w14:textId="77777777" w:rsidR="003F08F9" w:rsidRPr="00123D15" w:rsidRDefault="00867C4D" w:rsidP="003F08F9">
      <w:pPr>
        <w:rPr>
          <w:szCs w:val="20"/>
        </w:rPr>
      </w:pPr>
      <w:hyperlink r:id="rId34" w:anchor="se45.1.164_1312" w:history="1">
        <w:r w:rsidR="003F08F9" w:rsidRPr="00123D15">
          <w:rPr>
            <w:rStyle w:val="Hyperlink"/>
            <w:szCs w:val="20"/>
          </w:rPr>
          <w:t>45 CFR § 164.312(d) Standard: Person or entity authentication</w:t>
        </w:r>
      </w:hyperlink>
    </w:p>
    <w:p w14:paraId="5D394248" w14:textId="77777777" w:rsidR="003F08F9" w:rsidRDefault="00867C4D" w:rsidP="003F08F9">
      <w:pPr>
        <w:rPr>
          <w:rStyle w:val="Hyperlink"/>
          <w:szCs w:val="20"/>
        </w:rPr>
      </w:pPr>
      <w:hyperlink r:id="rId35" w:anchor="se45.1.164_1312" w:history="1">
        <w:r w:rsidR="003F08F9" w:rsidRPr="00123D15">
          <w:rPr>
            <w:rStyle w:val="Hyperlink"/>
            <w:szCs w:val="20"/>
          </w:rPr>
          <w:t>45 CFR § 164.312(e)(1) Standard: Transmission Security &amp; (2) Implementation specifications</w:t>
        </w:r>
      </w:hyperlink>
    </w:p>
    <w:p w14:paraId="78B0B7EB" w14:textId="77777777" w:rsidR="003F08F9" w:rsidRPr="00575EB7" w:rsidRDefault="00867C4D" w:rsidP="003F08F9">
      <w:pPr>
        <w:rPr>
          <w:szCs w:val="20"/>
        </w:rPr>
      </w:pPr>
      <w:hyperlink r:id="rId36" w:anchor="se45.1.164_1312" w:history="1">
        <w:r w:rsidR="003F08F9" w:rsidRPr="00575EB7">
          <w:rPr>
            <w:rStyle w:val="Hyperlink"/>
            <w:szCs w:val="20"/>
          </w:rPr>
          <w:t>45 CFR 164.312</w:t>
        </w:r>
      </w:hyperlink>
      <w:r w:rsidR="003F08F9" w:rsidRPr="00575EB7">
        <w:rPr>
          <w:szCs w:val="20"/>
        </w:rPr>
        <w:t>(a)(2)(iv) Encryption and decryption</w:t>
      </w:r>
    </w:p>
    <w:p w14:paraId="2E8CA490" w14:textId="77777777" w:rsidR="003F08F9" w:rsidRPr="00575EB7" w:rsidRDefault="003F08F9" w:rsidP="003F08F9">
      <w:pPr>
        <w:rPr>
          <w:szCs w:val="20"/>
        </w:rPr>
      </w:pPr>
      <w:r w:rsidRPr="00575EB7">
        <w:rPr>
          <w:szCs w:val="20"/>
        </w:rPr>
        <w:t>ISO 27002 11.7 Mobile computing and teleworking</w:t>
      </w:r>
    </w:p>
    <w:bookmarkEnd w:id="38"/>
    <w:p w14:paraId="54D9FA8E" w14:textId="77777777" w:rsidR="003F08F9" w:rsidRPr="00123D15" w:rsidRDefault="003F08F9" w:rsidP="003F08F9">
      <w:pPr>
        <w:rPr>
          <w:bCs/>
          <w:szCs w:val="20"/>
        </w:rPr>
      </w:pPr>
    </w:p>
    <w:p w14:paraId="496DEBB5" w14:textId="77777777" w:rsidR="003F08F9" w:rsidRPr="00123D15" w:rsidRDefault="003F08F9" w:rsidP="003F08F9">
      <w:pPr>
        <w:rPr>
          <w:b/>
          <w:bCs/>
          <w:szCs w:val="20"/>
        </w:rPr>
      </w:pPr>
      <w:r w:rsidRPr="00123D15">
        <w:rPr>
          <w:b/>
          <w:bCs/>
          <w:szCs w:val="20"/>
        </w:rPr>
        <w:t>PROCEDURES</w:t>
      </w:r>
    </w:p>
    <w:p w14:paraId="30077A46" w14:textId="744555C1" w:rsidR="00552343" w:rsidRPr="00552343" w:rsidRDefault="00552343" w:rsidP="003F08F9">
      <w:pPr>
        <w:widowControl/>
        <w:numPr>
          <w:ilvl w:val="0"/>
          <w:numId w:val="3"/>
        </w:numPr>
        <w:autoSpaceDE/>
        <w:autoSpaceDN/>
        <w:rPr>
          <w:bCs/>
          <w:szCs w:val="20"/>
        </w:rPr>
      </w:pPr>
      <w:r w:rsidRPr="00552343">
        <w:rPr>
          <w:b/>
          <w:szCs w:val="20"/>
        </w:rPr>
        <w:t>Eligibility for Work at Home</w:t>
      </w:r>
      <w:r>
        <w:rPr>
          <w:bCs/>
          <w:szCs w:val="20"/>
        </w:rPr>
        <w:t>.  Department leadership shall establish their policies regarding eligibility and/or requirement for mandatory work from home.</w:t>
      </w:r>
    </w:p>
    <w:p w14:paraId="018343E3" w14:textId="437F564D" w:rsidR="00552343" w:rsidRPr="00552343" w:rsidRDefault="00552343" w:rsidP="003F08F9">
      <w:pPr>
        <w:widowControl/>
        <w:numPr>
          <w:ilvl w:val="0"/>
          <w:numId w:val="3"/>
        </w:numPr>
        <w:autoSpaceDE/>
        <w:autoSpaceDN/>
        <w:rPr>
          <w:bCs/>
          <w:szCs w:val="20"/>
        </w:rPr>
      </w:pPr>
      <w:r w:rsidRPr="00552343">
        <w:rPr>
          <w:b/>
          <w:szCs w:val="20"/>
        </w:rPr>
        <w:t>Expectations</w:t>
      </w:r>
      <w:r>
        <w:rPr>
          <w:bCs/>
          <w:szCs w:val="20"/>
        </w:rPr>
        <w:t>.  Employees working from home are expected to be productive, to be available during normal business hours for organizational business and conferences, and to comply with all organizational policies and procedures regarding confidentiality and computer security.</w:t>
      </w:r>
    </w:p>
    <w:p w14:paraId="2532C633" w14:textId="00B3F904" w:rsidR="00552343" w:rsidRPr="00552343" w:rsidRDefault="00552343" w:rsidP="003F08F9">
      <w:pPr>
        <w:widowControl/>
        <w:numPr>
          <w:ilvl w:val="0"/>
          <w:numId w:val="3"/>
        </w:numPr>
        <w:autoSpaceDE/>
        <w:autoSpaceDN/>
        <w:rPr>
          <w:bCs/>
          <w:szCs w:val="20"/>
        </w:rPr>
      </w:pPr>
      <w:r w:rsidRPr="00552343">
        <w:rPr>
          <w:b/>
          <w:szCs w:val="20"/>
        </w:rPr>
        <w:t>Stipend / Support</w:t>
      </w:r>
      <w:r>
        <w:rPr>
          <w:bCs/>
          <w:szCs w:val="20"/>
        </w:rPr>
        <w:t>.  The organization may offer a stipend to organizations who are mandated to work from home, to include support for internet expenses</w:t>
      </w:r>
      <w:r w:rsidR="00001B3F">
        <w:rPr>
          <w:bCs/>
          <w:szCs w:val="20"/>
        </w:rPr>
        <w:t xml:space="preserve"> and other costs of maintaining a home office.</w:t>
      </w:r>
    </w:p>
    <w:p w14:paraId="18F85B98" w14:textId="28CEEBA4" w:rsidR="003F08F9" w:rsidRDefault="003F08F9" w:rsidP="003F08F9">
      <w:pPr>
        <w:widowControl/>
        <w:numPr>
          <w:ilvl w:val="0"/>
          <w:numId w:val="3"/>
        </w:numPr>
        <w:autoSpaceDE/>
        <w:autoSpaceDN/>
        <w:rPr>
          <w:bCs/>
          <w:szCs w:val="20"/>
        </w:rPr>
      </w:pPr>
      <w:r>
        <w:rPr>
          <w:b/>
          <w:bCs/>
          <w:szCs w:val="20"/>
        </w:rPr>
        <w:t>Working from Home</w:t>
      </w:r>
      <w:r w:rsidRPr="00575EB7">
        <w:rPr>
          <w:b/>
          <w:bCs/>
          <w:szCs w:val="20"/>
        </w:rPr>
        <w:t xml:space="preserve">.  </w:t>
      </w:r>
      <w:r w:rsidRPr="00575EB7">
        <w:rPr>
          <w:bCs/>
          <w:szCs w:val="20"/>
        </w:rPr>
        <w:t xml:space="preserve">The </w:t>
      </w:r>
      <w:r w:rsidR="003D59D2">
        <w:rPr>
          <w:bCs/>
          <w:szCs w:val="20"/>
        </w:rPr>
        <w:t>HIPAA Security Officer</w:t>
      </w:r>
      <w:r w:rsidRPr="00575EB7">
        <w:rPr>
          <w:bCs/>
          <w:szCs w:val="20"/>
        </w:rPr>
        <w:t xml:space="preserve"> shall review and approve </w:t>
      </w:r>
      <w:r>
        <w:rPr>
          <w:bCs/>
          <w:szCs w:val="20"/>
        </w:rPr>
        <w:t>home office</w:t>
      </w:r>
      <w:r w:rsidRPr="00575EB7">
        <w:rPr>
          <w:bCs/>
          <w:szCs w:val="20"/>
        </w:rPr>
        <w:t xml:space="preserve"> arrangements by employees.</w:t>
      </w:r>
    </w:p>
    <w:p w14:paraId="0ADE8BB9" w14:textId="62887A76" w:rsidR="003F08F9" w:rsidRDefault="003F08F9" w:rsidP="003F08F9">
      <w:pPr>
        <w:widowControl/>
        <w:numPr>
          <w:ilvl w:val="0"/>
          <w:numId w:val="3"/>
        </w:numPr>
        <w:autoSpaceDE/>
        <w:autoSpaceDN/>
        <w:adjustRightInd w:val="0"/>
        <w:rPr>
          <w:bCs/>
          <w:color w:val="000000"/>
          <w:szCs w:val="20"/>
        </w:rPr>
      </w:pPr>
      <w:r w:rsidRPr="00C945EF">
        <w:rPr>
          <w:b/>
          <w:color w:val="000000"/>
          <w:szCs w:val="20"/>
        </w:rPr>
        <w:t>Baseline Work from Home Security Standards</w:t>
      </w:r>
      <w:r>
        <w:rPr>
          <w:bCs/>
          <w:color w:val="000000"/>
          <w:szCs w:val="20"/>
        </w:rPr>
        <w:t xml:space="preserve">.  </w:t>
      </w:r>
      <w:r w:rsidR="00552343">
        <w:rPr>
          <w:bCs/>
          <w:color w:val="000000"/>
          <w:szCs w:val="20"/>
        </w:rPr>
        <w:t xml:space="preserve">Departments shall establish baseline standards for employee home environments.  </w:t>
      </w:r>
      <w:r>
        <w:rPr>
          <w:bCs/>
          <w:color w:val="000000"/>
          <w:szCs w:val="20"/>
        </w:rPr>
        <w:t>Unless an exception is granted, employees working from home must follow the Baseline Security Standards</w:t>
      </w:r>
      <w:r w:rsidR="00552343">
        <w:rPr>
          <w:bCs/>
          <w:color w:val="000000"/>
          <w:szCs w:val="20"/>
        </w:rPr>
        <w:t>.  Department leaders may consider the following standards based on the nature of the employee’s work</w:t>
      </w:r>
      <w:r>
        <w:rPr>
          <w:bCs/>
          <w:color w:val="000000"/>
          <w:szCs w:val="20"/>
        </w:rPr>
        <w:t>:</w:t>
      </w:r>
    </w:p>
    <w:p w14:paraId="16A2DFD9" w14:textId="77777777" w:rsidR="003F08F9" w:rsidRDefault="003F08F9" w:rsidP="003F08F9">
      <w:pPr>
        <w:widowControl/>
        <w:numPr>
          <w:ilvl w:val="1"/>
          <w:numId w:val="3"/>
        </w:numPr>
        <w:autoSpaceDE/>
        <w:autoSpaceDN/>
        <w:adjustRightInd w:val="0"/>
        <w:rPr>
          <w:bCs/>
          <w:color w:val="000000"/>
          <w:szCs w:val="20"/>
        </w:rPr>
      </w:pPr>
      <w:r>
        <w:rPr>
          <w:bCs/>
          <w:color w:val="000000"/>
          <w:szCs w:val="20"/>
        </w:rPr>
        <w:t xml:space="preserve">The home is equipped with physical security </w:t>
      </w:r>
      <w:r w:rsidRPr="009317E3">
        <w:rPr>
          <w:bCs/>
          <w:i/>
          <w:iCs/>
          <w:color w:val="000000"/>
          <w:szCs w:val="20"/>
        </w:rPr>
        <w:t>appropriate for the neighborhood</w:t>
      </w:r>
      <w:r>
        <w:rPr>
          <w:bCs/>
          <w:color w:val="000000"/>
          <w:szCs w:val="20"/>
        </w:rPr>
        <w:t>, including, for example, deadbolt locks, home security system for high crime neighborhoods, and/or video monitoring.</w:t>
      </w:r>
    </w:p>
    <w:p w14:paraId="01723EAF" w14:textId="77777777" w:rsidR="003F08F9" w:rsidRDefault="003F08F9" w:rsidP="003F08F9">
      <w:pPr>
        <w:widowControl/>
        <w:numPr>
          <w:ilvl w:val="1"/>
          <w:numId w:val="3"/>
        </w:numPr>
        <w:autoSpaceDE/>
        <w:autoSpaceDN/>
        <w:adjustRightInd w:val="0"/>
        <w:rPr>
          <w:bCs/>
          <w:color w:val="000000"/>
          <w:szCs w:val="20"/>
        </w:rPr>
      </w:pPr>
      <w:r>
        <w:rPr>
          <w:bCs/>
          <w:color w:val="000000"/>
          <w:szCs w:val="20"/>
        </w:rPr>
        <w:t>Exterior doors are kept locked when all occupants are away</w:t>
      </w:r>
    </w:p>
    <w:p w14:paraId="16DB718E" w14:textId="77777777" w:rsidR="003F08F9" w:rsidRDefault="003F08F9" w:rsidP="003F08F9">
      <w:pPr>
        <w:widowControl/>
        <w:numPr>
          <w:ilvl w:val="1"/>
          <w:numId w:val="3"/>
        </w:numPr>
        <w:autoSpaceDE/>
        <w:autoSpaceDN/>
        <w:adjustRightInd w:val="0"/>
        <w:rPr>
          <w:bCs/>
          <w:color w:val="000000"/>
          <w:szCs w:val="20"/>
        </w:rPr>
      </w:pPr>
      <w:r>
        <w:rPr>
          <w:bCs/>
          <w:color w:val="000000"/>
          <w:szCs w:val="20"/>
        </w:rPr>
        <w:t>A dedicated room or section of the home is used exclusively for work.  Preferably, this is a room with a lockable door.</w:t>
      </w:r>
    </w:p>
    <w:p w14:paraId="7BA00DFB" w14:textId="77777777" w:rsidR="003F08F9" w:rsidRDefault="003F08F9" w:rsidP="003F08F9">
      <w:pPr>
        <w:widowControl/>
        <w:numPr>
          <w:ilvl w:val="1"/>
          <w:numId w:val="3"/>
        </w:numPr>
        <w:autoSpaceDE/>
        <w:autoSpaceDN/>
        <w:adjustRightInd w:val="0"/>
        <w:rPr>
          <w:bCs/>
          <w:color w:val="000000"/>
          <w:szCs w:val="20"/>
        </w:rPr>
      </w:pPr>
      <w:r>
        <w:rPr>
          <w:bCs/>
          <w:color w:val="000000"/>
          <w:szCs w:val="20"/>
        </w:rPr>
        <w:t>Access to the work area by other household members is restricted.</w:t>
      </w:r>
    </w:p>
    <w:p w14:paraId="464540C5" w14:textId="54AB48B5" w:rsidR="003F08F9" w:rsidRDefault="003F08F9" w:rsidP="003F08F9">
      <w:pPr>
        <w:widowControl/>
        <w:numPr>
          <w:ilvl w:val="1"/>
          <w:numId w:val="3"/>
        </w:numPr>
        <w:autoSpaceDE/>
        <w:autoSpaceDN/>
        <w:adjustRightInd w:val="0"/>
        <w:rPr>
          <w:bCs/>
          <w:color w:val="000000"/>
          <w:szCs w:val="20"/>
        </w:rPr>
      </w:pPr>
      <w:r>
        <w:rPr>
          <w:bCs/>
          <w:color w:val="000000"/>
          <w:szCs w:val="20"/>
        </w:rPr>
        <w:t xml:space="preserve">Other household members are prohibited from using computing devices used for work (see </w:t>
      </w:r>
      <w:hyperlink w:anchor="_1060_Computing_Devices" w:history="1">
        <w:r w:rsidRPr="009317E3">
          <w:rPr>
            <w:rStyle w:val="Hyperlink"/>
            <w:bCs/>
            <w:szCs w:val="20"/>
          </w:rPr>
          <w:t xml:space="preserve">Policy 1060 Computing Devices and Workstations – </w:t>
        </w:r>
        <w:r w:rsidR="00AA71F4">
          <w:rPr>
            <w:rStyle w:val="Hyperlink"/>
            <w:bCs/>
            <w:szCs w:val="20"/>
          </w:rPr>
          <w:t>Organization-owned</w:t>
        </w:r>
        <w:r w:rsidRPr="009317E3">
          <w:rPr>
            <w:rStyle w:val="Hyperlink"/>
            <w:bCs/>
            <w:szCs w:val="20"/>
          </w:rPr>
          <w:t xml:space="preserve"> and BYOD</w:t>
        </w:r>
      </w:hyperlink>
      <w:r>
        <w:rPr>
          <w:bCs/>
          <w:color w:val="000000"/>
          <w:szCs w:val="20"/>
        </w:rPr>
        <w:t>)</w:t>
      </w:r>
    </w:p>
    <w:p w14:paraId="69D29B0F" w14:textId="77777777" w:rsidR="003F08F9" w:rsidRDefault="003F08F9" w:rsidP="003F08F9">
      <w:pPr>
        <w:widowControl/>
        <w:numPr>
          <w:ilvl w:val="1"/>
          <w:numId w:val="3"/>
        </w:numPr>
        <w:autoSpaceDE/>
        <w:autoSpaceDN/>
        <w:adjustRightInd w:val="0"/>
        <w:rPr>
          <w:bCs/>
          <w:color w:val="000000"/>
          <w:szCs w:val="20"/>
        </w:rPr>
      </w:pPr>
      <w:r>
        <w:rPr>
          <w:bCs/>
          <w:color w:val="000000"/>
          <w:szCs w:val="20"/>
        </w:rPr>
        <w:t>The home network is appropriately secured</w:t>
      </w:r>
    </w:p>
    <w:p w14:paraId="4F9371F4" w14:textId="77777777" w:rsidR="003F08F9" w:rsidRDefault="003F08F9" w:rsidP="003F08F9">
      <w:pPr>
        <w:widowControl/>
        <w:numPr>
          <w:ilvl w:val="2"/>
          <w:numId w:val="3"/>
        </w:numPr>
        <w:autoSpaceDE/>
        <w:autoSpaceDN/>
        <w:rPr>
          <w:bCs/>
          <w:szCs w:val="20"/>
        </w:rPr>
      </w:pPr>
      <w:r>
        <w:rPr>
          <w:bCs/>
          <w:szCs w:val="20"/>
        </w:rPr>
        <w:t>Vendor-supported Routers.  The home office uses only routers which are actively supported by vendors.</w:t>
      </w:r>
    </w:p>
    <w:p w14:paraId="66877FDF" w14:textId="77777777" w:rsidR="003F08F9" w:rsidRPr="00575EB7" w:rsidRDefault="003F08F9" w:rsidP="003F08F9">
      <w:pPr>
        <w:widowControl/>
        <w:numPr>
          <w:ilvl w:val="2"/>
          <w:numId w:val="3"/>
        </w:numPr>
        <w:autoSpaceDE/>
        <w:autoSpaceDN/>
        <w:rPr>
          <w:bCs/>
          <w:szCs w:val="20"/>
        </w:rPr>
      </w:pPr>
      <w:r w:rsidRPr="00D756E7">
        <w:rPr>
          <w:bCs/>
          <w:szCs w:val="20"/>
        </w:rPr>
        <w:t>Router Configuration</w:t>
      </w:r>
      <w:r>
        <w:rPr>
          <w:bCs/>
          <w:szCs w:val="20"/>
        </w:rPr>
        <w:t xml:space="preserve">. </w:t>
      </w:r>
      <w:r w:rsidRPr="00627772">
        <w:rPr>
          <w:bCs/>
          <w:szCs w:val="20"/>
        </w:rPr>
        <w:t>The router</w:t>
      </w:r>
      <w:r>
        <w:rPr>
          <w:bCs/>
          <w:szCs w:val="20"/>
        </w:rPr>
        <w:t xml:space="preserve"> must not use default administrator credentials, must use a strong password, remote management is disabled, and WPA2 encryption is enabled.</w:t>
      </w:r>
    </w:p>
    <w:p w14:paraId="77416CDE" w14:textId="77777777" w:rsidR="003F08F9" w:rsidRDefault="003F08F9" w:rsidP="003F08F9">
      <w:pPr>
        <w:widowControl/>
        <w:numPr>
          <w:ilvl w:val="2"/>
          <w:numId w:val="3"/>
        </w:numPr>
        <w:autoSpaceDE/>
        <w:autoSpaceDN/>
        <w:rPr>
          <w:bCs/>
          <w:szCs w:val="20"/>
        </w:rPr>
      </w:pPr>
      <w:r>
        <w:rPr>
          <w:bCs/>
          <w:szCs w:val="20"/>
        </w:rPr>
        <w:t>Router firmware must be patched on a timely basis after a vendor-security update is published.</w:t>
      </w:r>
    </w:p>
    <w:p w14:paraId="23FA7F34" w14:textId="77777777" w:rsidR="003F08F9" w:rsidRDefault="003F08F9" w:rsidP="003F08F9">
      <w:pPr>
        <w:widowControl/>
        <w:numPr>
          <w:ilvl w:val="1"/>
          <w:numId w:val="3"/>
        </w:numPr>
        <w:autoSpaceDE/>
        <w:autoSpaceDN/>
        <w:adjustRightInd w:val="0"/>
        <w:rPr>
          <w:bCs/>
          <w:color w:val="000000"/>
          <w:szCs w:val="20"/>
        </w:rPr>
      </w:pPr>
      <w:r>
        <w:rPr>
          <w:bCs/>
          <w:color w:val="000000"/>
          <w:szCs w:val="20"/>
        </w:rPr>
        <w:t>The office is equipped with a shredder for destruction of any confidential paper documents.</w:t>
      </w:r>
    </w:p>
    <w:p w14:paraId="5BEEBFC9" w14:textId="77777777" w:rsidR="003F08F9" w:rsidRDefault="003F08F9" w:rsidP="003F08F9">
      <w:pPr>
        <w:widowControl/>
        <w:numPr>
          <w:ilvl w:val="1"/>
          <w:numId w:val="3"/>
        </w:numPr>
        <w:autoSpaceDE/>
        <w:autoSpaceDN/>
        <w:adjustRightInd w:val="0"/>
        <w:rPr>
          <w:bCs/>
          <w:color w:val="000000"/>
          <w:szCs w:val="20"/>
        </w:rPr>
      </w:pPr>
      <w:r>
        <w:rPr>
          <w:bCs/>
          <w:color w:val="000000"/>
          <w:szCs w:val="20"/>
        </w:rPr>
        <w:t>A clean-desk practice is followed so that any confidential materials are put away when not in use</w:t>
      </w:r>
    </w:p>
    <w:p w14:paraId="71407050" w14:textId="187A6DD4" w:rsidR="003F08F9" w:rsidRDefault="003F08F9" w:rsidP="003F08F9">
      <w:pPr>
        <w:widowControl/>
        <w:numPr>
          <w:ilvl w:val="1"/>
          <w:numId w:val="3"/>
        </w:numPr>
        <w:autoSpaceDE/>
        <w:autoSpaceDN/>
        <w:adjustRightInd w:val="0"/>
        <w:rPr>
          <w:bCs/>
          <w:color w:val="000000"/>
          <w:szCs w:val="20"/>
        </w:rPr>
      </w:pPr>
      <w:r>
        <w:rPr>
          <w:bCs/>
          <w:color w:val="000000"/>
          <w:szCs w:val="20"/>
        </w:rPr>
        <w:t xml:space="preserve">The </w:t>
      </w:r>
      <w:r w:rsidR="00001B3F">
        <w:rPr>
          <w:bCs/>
          <w:color w:val="000000"/>
          <w:szCs w:val="20"/>
        </w:rPr>
        <w:t>organization</w:t>
      </w:r>
      <w:r>
        <w:rPr>
          <w:bCs/>
          <w:color w:val="000000"/>
          <w:szCs w:val="20"/>
        </w:rPr>
        <w:t xml:space="preserve"> reserves the right to require additional safeguards based on individual review</w:t>
      </w:r>
    </w:p>
    <w:p w14:paraId="50219549" w14:textId="4FDE5F2F" w:rsidR="003F08F9" w:rsidRPr="00575EB7" w:rsidRDefault="003F08F9" w:rsidP="003F08F9">
      <w:pPr>
        <w:widowControl/>
        <w:numPr>
          <w:ilvl w:val="0"/>
          <w:numId w:val="3"/>
        </w:numPr>
        <w:autoSpaceDE/>
        <w:autoSpaceDN/>
        <w:rPr>
          <w:bCs/>
          <w:szCs w:val="20"/>
        </w:rPr>
      </w:pPr>
      <w:r w:rsidRPr="00C945EF">
        <w:rPr>
          <w:b/>
          <w:szCs w:val="20"/>
        </w:rPr>
        <w:t>Risk Assessment / Exceptions to the Baseline Standards</w:t>
      </w:r>
      <w:r>
        <w:rPr>
          <w:bCs/>
          <w:szCs w:val="20"/>
        </w:rPr>
        <w:t xml:space="preserve">.  The </w:t>
      </w:r>
      <w:r w:rsidR="003D59D2">
        <w:rPr>
          <w:bCs/>
          <w:szCs w:val="20"/>
        </w:rPr>
        <w:t>HIPAA Security Officer</w:t>
      </w:r>
      <w:r>
        <w:rPr>
          <w:bCs/>
          <w:szCs w:val="20"/>
        </w:rPr>
        <w:t xml:space="preserve"> may perform an individual review for an employee/independent contractor’s work-from-home environment.  This risk assessment shall consider:</w:t>
      </w:r>
    </w:p>
    <w:p w14:paraId="336904D6" w14:textId="77777777" w:rsidR="003F08F9" w:rsidRPr="00575EB7" w:rsidRDefault="003F08F9" w:rsidP="003F08F9">
      <w:pPr>
        <w:widowControl/>
        <w:numPr>
          <w:ilvl w:val="1"/>
          <w:numId w:val="3"/>
        </w:numPr>
        <w:autoSpaceDE/>
        <w:autoSpaceDN/>
        <w:rPr>
          <w:bCs/>
          <w:szCs w:val="20"/>
        </w:rPr>
      </w:pPr>
      <w:r>
        <w:rPr>
          <w:bCs/>
          <w:szCs w:val="20"/>
        </w:rPr>
        <w:t>A review/risk assessment is conducted prior to authorizing exceptions to the Baseline Standards</w:t>
      </w:r>
      <w:r w:rsidRPr="00575EB7">
        <w:rPr>
          <w:bCs/>
          <w:szCs w:val="20"/>
        </w:rPr>
        <w:t>:</w:t>
      </w:r>
    </w:p>
    <w:p w14:paraId="5EEB4E1F" w14:textId="77777777" w:rsidR="003F08F9" w:rsidRPr="00575EB7" w:rsidRDefault="003F08F9" w:rsidP="003F08F9">
      <w:pPr>
        <w:widowControl/>
        <w:numPr>
          <w:ilvl w:val="2"/>
          <w:numId w:val="3"/>
        </w:numPr>
        <w:autoSpaceDE/>
        <w:autoSpaceDN/>
        <w:rPr>
          <w:bCs/>
          <w:szCs w:val="20"/>
        </w:rPr>
      </w:pPr>
      <w:r>
        <w:rPr>
          <w:bCs/>
          <w:szCs w:val="20"/>
        </w:rPr>
        <w:lastRenderedPageBreak/>
        <w:t>The threat from outsiders / intruders in the neighborhood</w:t>
      </w:r>
    </w:p>
    <w:p w14:paraId="0420E6F0" w14:textId="77777777" w:rsidR="003F08F9" w:rsidRDefault="003F08F9" w:rsidP="003F08F9">
      <w:pPr>
        <w:widowControl/>
        <w:numPr>
          <w:ilvl w:val="2"/>
          <w:numId w:val="3"/>
        </w:numPr>
        <w:autoSpaceDE/>
        <w:autoSpaceDN/>
        <w:rPr>
          <w:bCs/>
          <w:szCs w:val="20"/>
        </w:rPr>
      </w:pPr>
      <w:r w:rsidRPr="00575EB7">
        <w:rPr>
          <w:bCs/>
          <w:szCs w:val="20"/>
        </w:rPr>
        <w:t xml:space="preserve">The threat of access by family and visitors to the </w:t>
      </w:r>
      <w:r>
        <w:rPr>
          <w:bCs/>
          <w:szCs w:val="20"/>
        </w:rPr>
        <w:t>remote working</w:t>
      </w:r>
      <w:r w:rsidRPr="00575EB7">
        <w:rPr>
          <w:bCs/>
          <w:szCs w:val="20"/>
        </w:rPr>
        <w:t xml:space="preserve"> equipment</w:t>
      </w:r>
    </w:p>
    <w:p w14:paraId="7D483956" w14:textId="77777777" w:rsidR="003F08F9" w:rsidRDefault="003F08F9" w:rsidP="003F08F9">
      <w:pPr>
        <w:widowControl/>
        <w:numPr>
          <w:ilvl w:val="2"/>
          <w:numId w:val="3"/>
        </w:numPr>
        <w:autoSpaceDE/>
        <w:autoSpaceDN/>
        <w:rPr>
          <w:bCs/>
          <w:szCs w:val="20"/>
        </w:rPr>
      </w:pPr>
      <w:r>
        <w:rPr>
          <w:bCs/>
          <w:szCs w:val="20"/>
        </w:rPr>
        <w:t>The threat posed by other computing devices/individuals on the home network</w:t>
      </w:r>
    </w:p>
    <w:p w14:paraId="56CC8244" w14:textId="77777777" w:rsidR="003F08F9" w:rsidRDefault="003F08F9" w:rsidP="003F08F9">
      <w:pPr>
        <w:widowControl/>
        <w:numPr>
          <w:ilvl w:val="2"/>
          <w:numId w:val="3"/>
        </w:numPr>
        <w:autoSpaceDE/>
        <w:autoSpaceDN/>
        <w:rPr>
          <w:bCs/>
          <w:szCs w:val="20"/>
        </w:rPr>
      </w:pPr>
      <w:r>
        <w:rPr>
          <w:bCs/>
          <w:szCs w:val="20"/>
        </w:rPr>
        <w:t>The physical layout of the home</w:t>
      </w:r>
    </w:p>
    <w:p w14:paraId="7EAE4570" w14:textId="77777777" w:rsidR="003F08F9" w:rsidRDefault="003F08F9" w:rsidP="003F08F9">
      <w:pPr>
        <w:widowControl/>
        <w:numPr>
          <w:ilvl w:val="2"/>
          <w:numId w:val="3"/>
        </w:numPr>
        <w:autoSpaceDE/>
        <w:autoSpaceDN/>
        <w:rPr>
          <w:bCs/>
          <w:szCs w:val="20"/>
        </w:rPr>
      </w:pPr>
      <w:r>
        <w:rPr>
          <w:bCs/>
          <w:szCs w:val="20"/>
        </w:rPr>
        <w:t>Other appropriate factors</w:t>
      </w:r>
    </w:p>
    <w:p w14:paraId="7EAAD89D" w14:textId="2A841095" w:rsidR="003F08F9" w:rsidRPr="00575EB7" w:rsidRDefault="003F08F9" w:rsidP="003F08F9">
      <w:pPr>
        <w:widowControl/>
        <w:numPr>
          <w:ilvl w:val="1"/>
          <w:numId w:val="3"/>
        </w:numPr>
        <w:autoSpaceDE/>
        <w:autoSpaceDN/>
        <w:rPr>
          <w:bCs/>
          <w:szCs w:val="20"/>
        </w:rPr>
      </w:pPr>
      <w:r>
        <w:rPr>
          <w:bCs/>
          <w:szCs w:val="20"/>
        </w:rPr>
        <w:t xml:space="preserve">Based on this risk assessment, the </w:t>
      </w:r>
      <w:r w:rsidR="003D59D2">
        <w:rPr>
          <w:bCs/>
          <w:szCs w:val="20"/>
        </w:rPr>
        <w:t>HIPAA Security Officer</w:t>
      </w:r>
      <w:r>
        <w:rPr>
          <w:bCs/>
          <w:szCs w:val="20"/>
        </w:rPr>
        <w:t xml:space="preserve"> may approve exceptions to the Baseline Standards.</w:t>
      </w:r>
    </w:p>
    <w:bookmarkEnd w:id="23"/>
    <w:bookmarkEnd w:id="24"/>
    <w:bookmarkEnd w:id="36"/>
    <w:bookmarkEnd w:id="37"/>
    <w:p w14:paraId="7B44F3D8" w14:textId="77777777" w:rsidR="003F08F9" w:rsidRPr="00123D15" w:rsidRDefault="003F08F9" w:rsidP="003F08F9">
      <w:pPr>
        <w:widowControl/>
        <w:autoSpaceDE/>
        <w:autoSpaceDN/>
        <w:spacing w:after="200" w:line="276" w:lineRule="auto"/>
        <w:rPr>
          <w:szCs w:val="20"/>
        </w:rPr>
      </w:pPr>
      <w:r w:rsidRPr="00123D15">
        <w:rPr>
          <w:szCs w:val="20"/>
        </w:rPr>
        <w:br w:type="page"/>
      </w:r>
    </w:p>
    <w:p w14:paraId="0FB6CE77" w14:textId="3E7A374E" w:rsidR="00970976" w:rsidRPr="004827CE" w:rsidRDefault="00970976" w:rsidP="00970976">
      <w:pPr>
        <w:pStyle w:val="Heading1"/>
        <w:rPr>
          <w:b w:val="0"/>
          <w:bCs w:val="0"/>
        </w:rPr>
      </w:pPr>
      <w:bookmarkStart w:id="40" w:name="_Ref48816875"/>
      <w:bookmarkStart w:id="41" w:name="_Toc49328602"/>
      <w:r>
        <w:rPr>
          <w:b w:val="0"/>
          <w:bCs w:val="0"/>
        </w:rPr>
        <w:lastRenderedPageBreak/>
        <w:t>2100</w:t>
      </w:r>
      <w:r w:rsidRPr="007F06B6">
        <w:rPr>
          <w:b w:val="0"/>
          <w:bCs w:val="0"/>
        </w:rPr>
        <w:t xml:space="preserve"> </w:t>
      </w:r>
      <w:r>
        <w:rPr>
          <w:b w:val="0"/>
          <w:bCs w:val="0"/>
        </w:rPr>
        <w:t>Videoconferencing</w:t>
      </w:r>
      <w:bookmarkEnd w:id="40"/>
      <w:bookmarkEnd w:id="41"/>
      <w:r>
        <w:rPr>
          <w:b w:val="0"/>
          <w:bCs w:val="0"/>
        </w:rPr>
        <w:t xml:space="preserve"> </w:t>
      </w:r>
    </w:p>
    <w:p w14:paraId="731B6812" w14:textId="77777777" w:rsidR="00970976" w:rsidRPr="00123D15" w:rsidRDefault="00970976" w:rsidP="00CB15C8"/>
    <w:p w14:paraId="7D746742" w14:textId="77777777" w:rsidR="00970976" w:rsidRPr="00123D15" w:rsidRDefault="00970976" w:rsidP="00CB15C8">
      <w:pPr>
        <w:rPr>
          <w:b/>
        </w:rPr>
      </w:pPr>
      <w:r w:rsidRPr="00123D15">
        <w:rPr>
          <w:b/>
        </w:rPr>
        <w:t>POLICY</w:t>
      </w:r>
    </w:p>
    <w:p w14:paraId="75AA3E64" w14:textId="5C774CAA" w:rsidR="00970976" w:rsidRPr="00123D15" w:rsidRDefault="00970976" w:rsidP="00CB15C8">
      <w:r>
        <w:t xml:space="preserve">Employees will use only videoconferencing platforms approved by the organization and shall conform to best practices when using those platforms. </w:t>
      </w:r>
    </w:p>
    <w:p w14:paraId="1F28866E" w14:textId="77777777" w:rsidR="00970976" w:rsidRDefault="00970976" w:rsidP="00CB15C8"/>
    <w:p w14:paraId="70B9E66D" w14:textId="77777777" w:rsidR="00970976" w:rsidRPr="007803DE" w:rsidRDefault="00970976" w:rsidP="00CB15C8">
      <w:pPr>
        <w:rPr>
          <w:b/>
        </w:rPr>
      </w:pPr>
      <w:r w:rsidRPr="007803DE">
        <w:rPr>
          <w:b/>
        </w:rPr>
        <w:t>PURPOSE</w:t>
      </w:r>
    </w:p>
    <w:p w14:paraId="26C9D3D8" w14:textId="068CEBD8" w:rsidR="00970976" w:rsidRDefault="00970976" w:rsidP="00970976">
      <w:pPr>
        <w:adjustRightInd w:val="0"/>
        <w:rPr>
          <w:bCs/>
          <w:szCs w:val="20"/>
        </w:rPr>
      </w:pPr>
      <w:r>
        <w:rPr>
          <w:bCs/>
          <w:szCs w:val="20"/>
        </w:rPr>
        <w:t xml:space="preserve">To ensure that only properly vetted and approved technologies are used by employees of the organization, and that their use of videoconferencing technologies are done in productive, </w:t>
      </w:r>
      <w:proofErr w:type="gramStart"/>
      <w:r>
        <w:rPr>
          <w:bCs/>
          <w:szCs w:val="20"/>
        </w:rPr>
        <w:t>respectful</w:t>
      </w:r>
      <w:proofErr w:type="gramEnd"/>
      <w:r>
        <w:rPr>
          <w:bCs/>
          <w:szCs w:val="20"/>
        </w:rPr>
        <w:t xml:space="preserve"> and compliant manner.</w:t>
      </w:r>
    </w:p>
    <w:p w14:paraId="27D0BCD8" w14:textId="77777777" w:rsidR="00970976" w:rsidRPr="00123D15" w:rsidRDefault="00970976" w:rsidP="00970976">
      <w:pPr>
        <w:adjustRightInd w:val="0"/>
        <w:rPr>
          <w:bCs/>
          <w:szCs w:val="20"/>
        </w:rPr>
      </w:pPr>
    </w:p>
    <w:p w14:paraId="0DE966DD" w14:textId="77777777" w:rsidR="00970976" w:rsidRPr="00123D15" w:rsidRDefault="00970976" w:rsidP="00970976">
      <w:pPr>
        <w:adjustRightInd w:val="0"/>
        <w:rPr>
          <w:b/>
          <w:bCs/>
          <w:szCs w:val="20"/>
        </w:rPr>
      </w:pPr>
      <w:r w:rsidRPr="00123D15">
        <w:rPr>
          <w:b/>
          <w:bCs/>
          <w:szCs w:val="20"/>
        </w:rPr>
        <w:t>AUDIENCE</w:t>
      </w:r>
    </w:p>
    <w:p w14:paraId="4E1BEF32" w14:textId="77777777" w:rsidR="00970976" w:rsidRPr="00123D15" w:rsidRDefault="00970976" w:rsidP="00970976">
      <w:pPr>
        <w:adjustRightInd w:val="0"/>
        <w:rPr>
          <w:szCs w:val="20"/>
        </w:rPr>
      </w:pPr>
      <w:r w:rsidRPr="00123D15">
        <w:rPr>
          <w:szCs w:val="20"/>
        </w:rPr>
        <w:t>All Staff</w:t>
      </w:r>
    </w:p>
    <w:p w14:paraId="20B432DF" w14:textId="77777777" w:rsidR="00970976" w:rsidRPr="00123D15" w:rsidRDefault="00970976" w:rsidP="00970976">
      <w:pPr>
        <w:adjustRightInd w:val="0"/>
        <w:rPr>
          <w:szCs w:val="20"/>
        </w:rPr>
      </w:pPr>
    </w:p>
    <w:p w14:paraId="3C106975" w14:textId="77777777" w:rsidR="00970976" w:rsidRPr="00123D15" w:rsidRDefault="00970976" w:rsidP="00970976">
      <w:pPr>
        <w:adjustRightInd w:val="0"/>
        <w:rPr>
          <w:b/>
          <w:bCs/>
          <w:szCs w:val="20"/>
        </w:rPr>
      </w:pPr>
      <w:r>
        <w:rPr>
          <w:b/>
          <w:bCs/>
          <w:szCs w:val="20"/>
        </w:rPr>
        <w:t>REFERENCE</w:t>
      </w:r>
    </w:p>
    <w:p w14:paraId="51B177E3" w14:textId="77777777" w:rsidR="00970976" w:rsidRPr="00123D15" w:rsidRDefault="00970976" w:rsidP="00970976">
      <w:pPr>
        <w:rPr>
          <w:szCs w:val="20"/>
        </w:rPr>
      </w:pPr>
      <w:r w:rsidRPr="00123D15">
        <w:rPr>
          <w:szCs w:val="20"/>
        </w:rPr>
        <w:t xml:space="preserve">HIPAA Privacy and Security Rules, </w:t>
      </w:r>
      <w:hyperlink r:id="rId37" w:history="1">
        <w:r w:rsidRPr="00123D15">
          <w:rPr>
            <w:rStyle w:val="Hyperlink"/>
            <w:szCs w:val="20"/>
          </w:rPr>
          <w:t>45 CFR § 164</w:t>
        </w:r>
      </w:hyperlink>
    </w:p>
    <w:p w14:paraId="665E2E73" w14:textId="77777777" w:rsidR="00970976" w:rsidRDefault="00867C4D" w:rsidP="00970976">
      <w:pPr>
        <w:rPr>
          <w:rStyle w:val="Hyperlink"/>
          <w:szCs w:val="20"/>
        </w:rPr>
      </w:pPr>
      <w:hyperlink r:id="rId38" w:anchor="se45.1.164_1312" w:history="1">
        <w:r w:rsidR="00970976" w:rsidRPr="00123D15">
          <w:rPr>
            <w:rStyle w:val="Hyperlink"/>
            <w:szCs w:val="20"/>
          </w:rPr>
          <w:t>45 CFR § 164.312(e)(1) Standard: Transmission Security &amp; (2) Implementation specifications</w:t>
        </w:r>
      </w:hyperlink>
    </w:p>
    <w:p w14:paraId="4628E072" w14:textId="77777777" w:rsidR="00970976" w:rsidRPr="00575EB7" w:rsidRDefault="00867C4D" w:rsidP="00970976">
      <w:pPr>
        <w:rPr>
          <w:szCs w:val="20"/>
        </w:rPr>
      </w:pPr>
      <w:hyperlink r:id="rId39" w:anchor="se45.1.164_1312" w:history="1">
        <w:r w:rsidR="00970976" w:rsidRPr="00575EB7">
          <w:rPr>
            <w:rStyle w:val="Hyperlink"/>
            <w:szCs w:val="20"/>
          </w:rPr>
          <w:t>45 CFR 164.312</w:t>
        </w:r>
      </w:hyperlink>
      <w:r w:rsidR="00970976" w:rsidRPr="00575EB7">
        <w:rPr>
          <w:szCs w:val="20"/>
        </w:rPr>
        <w:t>(a)(2)(iv) Encryption and decryption</w:t>
      </w:r>
    </w:p>
    <w:p w14:paraId="29375A1F" w14:textId="77777777" w:rsidR="00970976" w:rsidRPr="00575EB7" w:rsidRDefault="00970976" w:rsidP="00970976">
      <w:pPr>
        <w:rPr>
          <w:szCs w:val="20"/>
        </w:rPr>
      </w:pPr>
      <w:r w:rsidRPr="00575EB7">
        <w:rPr>
          <w:szCs w:val="20"/>
        </w:rPr>
        <w:t>ISO 27002 11.7 Mobile computing and teleworking</w:t>
      </w:r>
    </w:p>
    <w:p w14:paraId="6425BE0E" w14:textId="0D97E1C3" w:rsidR="00970976" w:rsidRDefault="00970976" w:rsidP="00970976">
      <w:pPr>
        <w:adjustRightInd w:val="0"/>
        <w:rPr>
          <w:szCs w:val="20"/>
        </w:rPr>
      </w:pPr>
    </w:p>
    <w:p w14:paraId="16BCA07A" w14:textId="1EEE0808" w:rsidR="00970976" w:rsidRPr="00970976" w:rsidRDefault="00970976" w:rsidP="00970976">
      <w:pPr>
        <w:adjustRightInd w:val="0"/>
        <w:rPr>
          <w:b/>
          <w:bCs/>
          <w:szCs w:val="20"/>
        </w:rPr>
      </w:pPr>
      <w:r w:rsidRPr="00970976">
        <w:rPr>
          <w:b/>
          <w:bCs/>
          <w:szCs w:val="20"/>
        </w:rPr>
        <w:t>PROCEDURES</w:t>
      </w:r>
    </w:p>
    <w:p w14:paraId="50F046E8" w14:textId="4B352C0B" w:rsidR="00970976" w:rsidRDefault="00970976" w:rsidP="00970976">
      <w:pPr>
        <w:widowControl/>
        <w:numPr>
          <w:ilvl w:val="0"/>
          <w:numId w:val="7"/>
        </w:numPr>
        <w:autoSpaceDE/>
        <w:autoSpaceDN/>
        <w:rPr>
          <w:bCs/>
          <w:szCs w:val="20"/>
        </w:rPr>
      </w:pPr>
      <w:r>
        <w:rPr>
          <w:b/>
          <w:szCs w:val="20"/>
        </w:rPr>
        <w:t>Approved Vendors</w:t>
      </w:r>
      <w:r>
        <w:rPr>
          <w:bCs/>
          <w:szCs w:val="20"/>
        </w:rPr>
        <w:t>.  The Information Technology department shall approve and contract vendors.  Vendors shall be vetted for privacy</w:t>
      </w:r>
      <w:r w:rsidR="0073751D">
        <w:rPr>
          <w:bCs/>
          <w:szCs w:val="20"/>
        </w:rPr>
        <w:t xml:space="preserve">, </w:t>
      </w:r>
      <w:proofErr w:type="gramStart"/>
      <w:r>
        <w:rPr>
          <w:bCs/>
          <w:szCs w:val="20"/>
        </w:rPr>
        <w:t>security</w:t>
      </w:r>
      <w:proofErr w:type="gramEnd"/>
      <w:r w:rsidR="0073751D">
        <w:rPr>
          <w:bCs/>
          <w:szCs w:val="20"/>
        </w:rPr>
        <w:t xml:space="preserve"> and HIPAA compliance</w:t>
      </w:r>
      <w:r>
        <w:rPr>
          <w:bCs/>
          <w:szCs w:val="20"/>
        </w:rPr>
        <w:t xml:space="preserve"> with appropriate contracting.  </w:t>
      </w:r>
    </w:p>
    <w:p w14:paraId="06B50CD8" w14:textId="6D00C5F3" w:rsidR="00970976" w:rsidRPr="00552343" w:rsidRDefault="00970976" w:rsidP="00970976">
      <w:pPr>
        <w:widowControl/>
        <w:numPr>
          <w:ilvl w:val="0"/>
          <w:numId w:val="7"/>
        </w:numPr>
        <w:autoSpaceDE/>
        <w:autoSpaceDN/>
        <w:rPr>
          <w:bCs/>
          <w:szCs w:val="20"/>
        </w:rPr>
      </w:pPr>
      <w:r>
        <w:rPr>
          <w:b/>
          <w:szCs w:val="20"/>
        </w:rPr>
        <w:t>Employee Use</w:t>
      </w:r>
      <w:r w:rsidRPr="00970976">
        <w:rPr>
          <w:bCs/>
          <w:szCs w:val="20"/>
        </w:rPr>
        <w:t>.</w:t>
      </w:r>
      <w:r>
        <w:rPr>
          <w:bCs/>
          <w:szCs w:val="20"/>
        </w:rPr>
        <w:t xml:space="preserve">  Employees may use only approved vendors when </w:t>
      </w:r>
      <w:r w:rsidRPr="00A023DC">
        <w:rPr>
          <w:bCs/>
          <w:szCs w:val="20"/>
          <w:u w:val="single"/>
        </w:rPr>
        <w:t>initiating</w:t>
      </w:r>
      <w:r>
        <w:rPr>
          <w:bCs/>
          <w:szCs w:val="20"/>
        </w:rPr>
        <w:t xml:space="preserve"> teleconferences and/or clinical encounters.</w:t>
      </w:r>
      <w:r w:rsidR="00A023DC">
        <w:rPr>
          <w:bCs/>
          <w:szCs w:val="20"/>
        </w:rPr>
        <w:t xml:space="preserve">  Employees are permitted to participate in teleconferences initiated by 3</w:t>
      </w:r>
      <w:r w:rsidR="00A023DC" w:rsidRPr="00A023DC">
        <w:rPr>
          <w:bCs/>
          <w:szCs w:val="20"/>
          <w:vertAlign w:val="superscript"/>
        </w:rPr>
        <w:t>rd</w:t>
      </w:r>
      <w:r w:rsidR="00A023DC">
        <w:rPr>
          <w:bCs/>
          <w:szCs w:val="20"/>
        </w:rPr>
        <w:t xml:space="preserve"> parties, using the 3</w:t>
      </w:r>
      <w:r w:rsidR="00A023DC" w:rsidRPr="00A023DC">
        <w:rPr>
          <w:bCs/>
          <w:szCs w:val="20"/>
          <w:vertAlign w:val="superscript"/>
        </w:rPr>
        <w:t>rd</w:t>
      </w:r>
      <w:r w:rsidR="00A023DC">
        <w:rPr>
          <w:bCs/>
          <w:szCs w:val="20"/>
        </w:rPr>
        <w:t xml:space="preserve"> party’s technology.</w:t>
      </w:r>
    </w:p>
    <w:p w14:paraId="5FB63DE6" w14:textId="2A7B1A65" w:rsidR="00A023DC" w:rsidRDefault="00A023DC" w:rsidP="00970976">
      <w:pPr>
        <w:widowControl/>
        <w:numPr>
          <w:ilvl w:val="0"/>
          <w:numId w:val="7"/>
        </w:numPr>
        <w:autoSpaceDE/>
        <w:autoSpaceDN/>
        <w:rPr>
          <w:bCs/>
          <w:szCs w:val="20"/>
        </w:rPr>
      </w:pPr>
      <w:r>
        <w:rPr>
          <w:b/>
          <w:szCs w:val="20"/>
        </w:rPr>
        <w:t>Etiquette for business and administrative videoconferences</w:t>
      </w:r>
      <w:r w:rsidR="00970976">
        <w:rPr>
          <w:bCs/>
          <w:szCs w:val="20"/>
        </w:rPr>
        <w:t xml:space="preserve">.  </w:t>
      </w:r>
      <w:r>
        <w:rPr>
          <w:bCs/>
          <w:szCs w:val="20"/>
        </w:rPr>
        <w:t>Employees should use proper etiquette during videoconferences:</w:t>
      </w:r>
    </w:p>
    <w:p w14:paraId="6ABA6BC5" w14:textId="450BFEBC" w:rsidR="00970976" w:rsidRDefault="00A023DC" w:rsidP="00A023DC">
      <w:pPr>
        <w:widowControl/>
        <w:numPr>
          <w:ilvl w:val="1"/>
          <w:numId w:val="7"/>
        </w:numPr>
        <w:autoSpaceDE/>
        <w:autoSpaceDN/>
        <w:rPr>
          <w:bCs/>
          <w:szCs w:val="20"/>
        </w:rPr>
      </w:pPr>
      <w:r w:rsidRPr="00A023DC">
        <w:rPr>
          <w:bCs/>
          <w:szCs w:val="20"/>
        </w:rPr>
        <w:t>Obtain appropriate training regarding the use of the organization’s teleconferencing platform</w:t>
      </w:r>
      <w:r>
        <w:rPr>
          <w:bCs/>
          <w:szCs w:val="20"/>
        </w:rPr>
        <w:t xml:space="preserve"> to know how to use key features including muting, enabling video, and ensuring proper functioning of ancillary equipment such as headsets and external speakers, so that technical malfunctions will not disrupt the call</w:t>
      </w:r>
    </w:p>
    <w:p w14:paraId="207D8708" w14:textId="0E9D398F" w:rsidR="00A023DC" w:rsidRDefault="00A023DC" w:rsidP="00A023DC">
      <w:pPr>
        <w:widowControl/>
        <w:numPr>
          <w:ilvl w:val="1"/>
          <w:numId w:val="7"/>
        </w:numPr>
        <w:autoSpaceDE/>
        <w:autoSpaceDN/>
        <w:rPr>
          <w:bCs/>
          <w:szCs w:val="20"/>
        </w:rPr>
      </w:pPr>
      <w:r>
        <w:rPr>
          <w:bCs/>
          <w:szCs w:val="20"/>
        </w:rPr>
        <w:t>Be on time for meetings</w:t>
      </w:r>
      <w:r w:rsidR="0073751D">
        <w:rPr>
          <w:bCs/>
          <w:szCs w:val="20"/>
        </w:rPr>
        <w:t>; introduce yourself when joining with people you don’t know</w:t>
      </w:r>
    </w:p>
    <w:p w14:paraId="2B1D15FB" w14:textId="5654B99C" w:rsidR="00A023DC" w:rsidRDefault="00A023DC" w:rsidP="00A023DC">
      <w:pPr>
        <w:widowControl/>
        <w:numPr>
          <w:ilvl w:val="1"/>
          <w:numId w:val="7"/>
        </w:numPr>
        <w:autoSpaceDE/>
        <w:autoSpaceDN/>
        <w:rPr>
          <w:bCs/>
          <w:szCs w:val="20"/>
        </w:rPr>
      </w:pPr>
      <w:r>
        <w:rPr>
          <w:bCs/>
          <w:szCs w:val="20"/>
        </w:rPr>
        <w:t>Video cameras should be used for small meetings; for large meetings video may be turned off.</w:t>
      </w:r>
    </w:p>
    <w:p w14:paraId="0B618C96" w14:textId="2E740001" w:rsidR="00A023DC" w:rsidRDefault="00A023DC" w:rsidP="00A023DC">
      <w:pPr>
        <w:widowControl/>
        <w:numPr>
          <w:ilvl w:val="1"/>
          <w:numId w:val="7"/>
        </w:numPr>
        <w:autoSpaceDE/>
        <w:autoSpaceDN/>
        <w:rPr>
          <w:bCs/>
          <w:szCs w:val="20"/>
        </w:rPr>
      </w:pPr>
      <w:r>
        <w:rPr>
          <w:bCs/>
          <w:szCs w:val="20"/>
        </w:rPr>
        <w:t>Adjust lighting as necessary so that you can be seen clearly</w:t>
      </w:r>
      <w:r w:rsidR="0073751D">
        <w:rPr>
          <w:bCs/>
          <w:szCs w:val="20"/>
        </w:rPr>
        <w:t>.  Avoid windows in the background.</w:t>
      </w:r>
    </w:p>
    <w:p w14:paraId="2E366C46" w14:textId="37BDC1B9" w:rsidR="00A023DC" w:rsidRDefault="00A023DC" w:rsidP="00A023DC">
      <w:pPr>
        <w:widowControl/>
        <w:numPr>
          <w:ilvl w:val="1"/>
          <w:numId w:val="7"/>
        </w:numPr>
        <w:autoSpaceDE/>
        <w:autoSpaceDN/>
        <w:rPr>
          <w:bCs/>
          <w:szCs w:val="20"/>
        </w:rPr>
      </w:pPr>
      <w:r>
        <w:rPr>
          <w:bCs/>
          <w:szCs w:val="20"/>
        </w:rPr>
        <w:t>Employees should place themselves on mute when not talking</w:t>
      </w:r>
    </w:p>
    <w:p w14:paraId="207B8BA4" w14:textId="2F1F6638" w:rsidR="00A023DC" w:rsidRDefault="00A023DC" w:rsidP="00A023DC">
      <w:pPr>
        <w:widowControl/>
        <w:numPr>
          <w:ilvl w:val="1"/>
          <w:numId w:val="7"/>
        </w:numPr>
        <w:autoSpaceDE/>
        <w:autoSpaceDN/>
        <w:rPr>
          <w:bCs/>
          <w:szCs w:val="20"/>
        </w:rPr>
      </w:pPr>
      <w:r>
        <w:rPr>
          <w:bCs/>
          <w:szCs w:val="20"/>
        </w:rPr>
        <w:t>Appropriate etiquette should be followed including not eating</w:t>
      </w:r>
      <w:r w:rsidR="0073751D">
        <w:rPr>
          <w:bCs/>
          <w:szCs w:val="20"/>
        </w:rPr>
        <w:t>, saying good-bye when leaving</w:t>
      </w:r>
    </w:p>
    <w:p w14:paraId="79AAFF04" w14:textId="3A2B8CD3" w:rsidR="0073751D" w:rsidRPr="00A023DC" w:rsidRDefault="0073751D" w:rsidP="00A023DC">
      <w:pPr>
        <w:widowControl/>
        <w:numPr>
          <w:ilvl w:val="1"/>
          <w:numId w:val="7"/>
        </w:numPr>
        <w:autoSpaceDE/>
        <w:autoSpaceDN/>
        <w:rPr>
          <w:bCs/>
          <w:szCs w:val="20"/>
        </w:rPr>
      </w:pPr>
      <w:r>
        <w:rPr>
          <w:bCs/>
          <w:szCs w:val="20"/>
        </w:rPr>
        <w:t>Ensure that all participants are notified in advance of recording</w:t>
      </w:r>
    </w:p>
    <w:p w14:paraId="0CC55257" w14:textId="7BC944FC" w:rsidR="00970976" w:rsidRDefault="0073751D" w:rsidP="00970976">
      <w:pPr>
        <w:widowControl/>
        <w:numPr>
          <w:ilvl w:val="0"/>
          <w:numId w:val="7"/>
        </w:numPr>
        <w:autoSpaceDE/>
        <w:autoSpaceDN/>
        <w:rPr>
          <w:bCs/>
          <w:szCs w:val="20"/>
        </w:rPr>
      </w:pPr>
      <w:r>
        <w:rPr>
          <w:b/>
          <w:szCs w:val="20"/>
        </w:rPr>
        <w:t>Privacy / Security</w:t>
      </w:r>
      <w:r w:rsidR="00970976">
        <w:rPr>
          <w:bCs/>
          <w:szCs w:val="20"/>
        </w:rPr>
        <w:t xml:space="preserve">.  </w:t>
      </w:r>
      <w:r>
        <w:rPr>
          <w:bCs/>
          <w:szCs w:val="20"/>
        </w:rPr>
        <w:t>Ensure that appropriate privacy and security standards are used, including but not limited to:</w:t>
      </w:r>
    </w:p>
    <w:p w14:paraId="7368647D" w14:textId="7AAB8001" w:rsidR="0073751D" w:rsidRDefault="0073751D" w:rsidP="0073751D">
      <w:pPr>
        <w:widowControl/>
        <w:numPr>
          <w:ilvl w:val="1"/>
          <w:numId w:val="7"/>
        </w:numPr>
        <w:autoSpaceDE/>
        <w:autoSpaceDN/>
        <w:rPr>
          <w:bCs/>
          <w:szCs w:val="20"/>
        </w:rPr>
      </w:pPr>
      <w:r w:rsidRPr="0073751D">
        <w:rPr>
          <w:bCs/>
          <w:szCs w:val="20"/>
        </w:rPr>
        <w:t>Ensure that a meeting password is used to limit access to those</w:t>
      </w:r>
      <w:r>
        <w:rPr>
          <w:bCs/>
          <w:szCs w:val="20"/>
        </w:rPr>
        <w:t xml:space="preserve"> invited to the meeting</w:t>
      </w:r>
    </w:p>
    <w:p w14:paraId="75C1F831" w14:textId="10457AEC" w:rsidR="0073751D" w:rsidRDefault="0073751D" w:rsidP="0073751D">
      <w:pPr>
        <w:widowControl/>
        <w:numPr>
          <w:ilvl w:val="1"/>
          <w:numId w:val="7"/>
        </w:numPr>
        <w:autoSpaceDE/>
        <w:autoSpaceDN/>
        <w:rPr>
          <w:bCs/>
          <w:szCs w:val="20"/>
        </w:rPr>
      </w:pPr>
      <w:r>
        <w:rPr>
          <w:bCs/>
          <w:szCs w:val="20"/>
        </w:rPr>
        <w:t>Comply with HIPAA minimum necessary provision to limit the use of PHI to what is necessary</w:t>
      </w:r>
    </w:p>
    <w:p w14:paraId="205AA8BE" w14:textId="4B9E09C0" w:rsidR="0073751D" w:rsidRDefault="0073751D" w:rsidP="0073751D">
      <w:pPr>
        <w:widowControl/>
        <w:numPr>
          <w:ilvl w:val="1"/>
          <w:numId w:val="7"/>
        </w:numPr>
        <w:autoSpaceDE/>
        <w:autoSpaceDN/>
        <w:rPr>
          <w:bCs/>
          <w:szCs w:val="20"/>
        </w:rPr>
      </w:pPr>
      <w:r>
        <w:rPr>
          <w:bCs/>
          <w:szCs w:val="20"/>
        </w:rPr>
        <w:t>Use any recording capability with care and ensure that appropriate security is enabled to limit access to those with a need to view the video.</w:t>
      </w:r>
    </w:p>
    <w:p w14:paraId="08E8F4C7" w14:textId="42B8B7A1" w:rsidR="0073751D" w:rsidRPr="0073751D" w:rsidRDefault="0073751D" w:rsidP="0073751D">
      <w:pPr>
        <w:widowControl/>
        <w:numPr>
          <w:ilvl w:val="1"/>
          <w:numId w:val="7"/>
        </w:numPr>
        <w:autoSpaceDE/>
        <w:autoSpaceDN/>
        <w:rPr>
          <w:bCs/>
          <w:szCs w:val="20"/>
        </w:rPr>
      </w:pPr>
      <w:r>
        <w:rPr>
          <w:bCs/>
          <w:szCs w:val="20"/>
        </w:rPr>
        <w:t>Ensure that an appropriate retention schedule is used for any video recordings.</w:t>
      </w:r>
    </w:p>
    <w:p w14:paraId="74AFF30C" w14:textId="5A4FAE96" w:rsidR="00970976" w:rsidRDefault="00970976" w:rsidP="00970976">
      <w:pPr>
        <w:widowControl/>
        <w:autoSpaceDE/>
        <w:autoSpaceDN/>
        <w:spacing w:after="160" w:line="259" w:lineRule="auto"/>
      </w:pPr>
      <w:r>
        <w:br w:type="page"/>
      </w:r>
    </w:p>
    <w:p w14:paraId="320F6C62" w14:textId="3296AF3E" w:rsidR="003F08F9" w:rsidRPr="004827CE" w:rsidRDefault="007803DE" w:rsidP="003F08F9">
      <w:pPr>
        <w:pStyle w:val="Heading1"/>
        <w:rPr>
          <w:b w:val="0"/>
          <w:bCs w:val="0"/>
        </w:rPr>
      </w:pPr>
      <w:bookmarkStart w:id="42" w:name="_Ref48816879"/>
      <w:bookmarkStart w:id="43" w:name="_Toc49328603"/>
      <w:r>
        <w:rPr>
          <w:b w:val="0"/>
          <w:bCs w:val="0"/>
        </w:rPr>
        <w:lastRenderedPageBreak/>
        <w:t>3000</w:t>
      </w:r>
      <w:r w:rsidR="003F08F9" w:rsidRPr="007F06B6">
        <w:rPr>
          <w:b w:val="0"/>
          <w:bCs w:val="0"/>
        </w:rPr>
        <w:t xml:space="preserve"> </w:t>
      </w:r>
      <w:r w:rsidR="003F08F9">
        <w:rPr>
          <w:b w:val="0"/>
          <w:bCs w:val="0"/>
        </w:rPr>
        <w:t>Tele</w:t>
      </w:r>
      <w:r w:rsidR="00AA71F4">
        <w:rPr>
          <w:b w:val="0"/>
          <w:bCs w:val="0"/>
        </w:rPr>
        <w:t>health</w:t>
      </w:r>
      <w:bookmarkEnd w:id="42"/>
      <w:bookmarkEnd w:id="43"/>
    </w:p>
    <w:p w14:paraId="14BDB230" w14:textId="77777777" w:rsidR="003F08F9" w:rsidRPr="00123D15" w:rsidRDefault="003F08F9" w:rsidP="003F08F9">
      <w:pPr>
        <w:adjustRightInd w:val="0"/>
        <w:rPr>
          <w:bCs/>
          <w:color w:val="000000"/>
          <w:szCs w:val="20"/>
        </w:rPr>
      </w:pPr>
    </w:p>
    <w:p w14:paraId="4C6992F5" w14:textId="77777777" w:rsidR="003F08F9" w:rsidRPr="00123D15" w:rsidRDefault="003F08F9" w:rsidP="00CB15C8">
      <w:r w:rsidRPr="00123D15">
        <w:t>POLICY</w:t>
      </w:r>
    </w:p>
    <w:p w14:paraId="0937B1B3" w14:textId="16AF3DF0" w:rsidR="003F08F9" w:rsidRPr="00123D15" w:rsidRDefault="00AA71F4" w:rsidP="00CB15C8">
      <w:r>
        <w:t xml:space="preserve">The organization will operate </w:t>
      </w:r>
      <w:r w:rsidR="00483775">
        <w:t>telehealth</w:t>
      </w:r>
      <w:r>
        <w:t xml:space="preserve"> programs to achieve appropriate clinical quality, patient satisfaction while complying with all legal, reimbursement and accreditation requirements.</w:t>
      </w:r>
    </w:p>
    <w:p w14:paraId="38A8DAB2" w14:textId="5017C05D" w:rsidR="003F08F9" w:rsidRDefault="003F08F9" w:rsidP="00CB15C8"/>
    <w:p w14:paraId="3A3B85E1" w14:textId="31AA3B28" w:rsidR="00AA71F4" w:rsidRPr="007803DE" w:rsidRDefault="00AA71F4" w:rsidP="00CB15C8">
      <w:r w:rsidRPr="007803DE">
        <w:t>PURPOSE</w:t>
      </w:r>
    </w:p>
    <w:p w14:paraId="6AAC359C" w14:textId="04D362D8" w:rsidR="00AA71F4" w:rsidRDefault="00AA71F4" w:rsidP="003F08F9">
      <w:pPr>
        <w:adjustRightInd w:val="0"/>
        <w:rPr>
          <w:bCs/>
          <w:szCs w:val="20"/>
        </w:rPr>
      </w:pPr>
      <w:r>
        <w:rPr>
          <w:bCs/>
          <w:szCs w:val="20"/>
        </w:rPr>
        <w:t xml:space="preserve">To </w:t>
      </w:r>
      <w:r w:rsidR="007803DE">
        <w:rPr>
          <w:bCs/>
          <w:szCs w:val="20"/>
        </w:rPr>
        <w:t>ensure an effective and compliant telehealth program.</w:t>
      </w:r>
    </w:p>
    <w:p w14:paraId="47CE0CF7" w14:textId="77777777" w:rsidR="00AA71F4" w:rsidRPr="00123D15" w:rsidRDefault="00AA71F4" w:rsidP="003F08F9">
      <w:pPr>
        <w:adjustRightInd w:val="0"/>
        <w:rPr>
          <w:bCs/>
          <w:szCs w:val="20"/>
        </w:rPr>
      </w:pPr>
    </w:p>
    <w:p w14:paraId="40DAC11F" w14:textId="77777777" w:rsidR="003F08F9" w:rsidRPr="00123D15" w:rsidRDefault="003F08F9" w:rsidP="003F08F9">
      <w:pPr>
        <w:adjustRightInd w:val="0"/>
        <w:rPr>
          <w:b/>
          <w:bCs/>
          <w:szCs w:val="20"/>
        </w:rPr>
      </w:pPr>
      <w:r w:rsidRPr="00123D15">
        <w:rPr>
          <w:b/>
          <w:bCs/>
          <w:szCs w:val="20"/>
        </w:rPr>
        <w:t>AUDIENCE</w:t>
      </w:r>
    </w:p>
    <w:p w14:paraId="232F8FAA" w14:textId="77777777" w:rsidR="003F08F9" w:rsidRPr="00123D15" w:rsidRDefault="003F08F9" w:rsidP="003F08F9">
      <w:pPr>
        <w:adjustRightInd w:val="0"/>
        <w:rPr>
          <w:szCs w:val="20"/>
        </w:rPr>
      </w:pPr>
      <w:r w:rsidRPr="00123D15">
        <w:rPr>
          <w:szCs w:val="20"/>
        </w:rPr>
        <w:t>All Staff</w:t>
      </w:r>
    </w:p>
    <w:p w14:paraId="72A73895" w14:textId="77777777" w:rsidR="003F08F9" w:rsidRPr="00123D15" w:rsidRDefault="003F08F9" w:rsidP="003F08F9">
      <w:pPr>
        <w:adjustRightInd w:val="0"/>
        <w:rPr>
          <w:szCs w:val="20"/>
        </w:rPr>
      </w:pPr>
    </w:p>
    <w:p w14:paraId="1432A571" w14:textId="21620685" w:rsidR="003F08F9" w:rsidRPr="00123D15" w:rsidRDefault="006070E4" w:rsidP="003F08F9">
      <w:pPr>
        <w:adjustRightInd w:val="0"/>
        <w:rPr>
          <w:b/>
          <w:bCs/>
          <w:szCs w:val="20"/>
        </w:rPr>
      </w:pPr>
      <w:r>
        <w:rPr>
          <w:b/>
          <w:bCs/>
          <w:szCs w:val="20"/>
        </w:rPr>
        <w:t>REFERENCE</w:t>
      </w:r>
    </w:p>
    <w:p w14:paraId="3E29DB21" w14:textId="28E8F9B2" w:rsidR="00AA71F4" w:rsidRDefault="00867C4D" w:rsidP="003F08F9">
      <w:pPr>
        <w:rPr>
          <w:szCs w:val="20"/>
        </w:rPr>
      </w:pPr>
      <w:hyperlink r:id="rId40" w:history="1">
        <w:r w:rsidR="00AA71F4" w:rsidRPr="00AA71F4">
          <w:rPr>
            <w:rStyle w:val="Hyperlink"/>
            <w:szCs w:val="20"/>
          </w:rPr>
          <w:t>State of Florida Department of Health Emergency Order No. 20-002</w:t>
        </w:r>
      </w:hyperlink>
    </w:p>
    <w:p w14:paraId="384941C4" w14:textId="5BACC7E5" w:rsidR="00AA71F4" w:rsidRDefault="00867C4D" w:rsidP="003F08F9">
      <w:pPr>
        <w:rPr>
          <w:szCs w:val="20"/>
        </w:rPr>
      </w:pPr>
      <w:hyperlink r:id="rId41" w:history="1">
        <w:r w:rsidR="00AA71F4" w:rsidRPr="00AA71F4">
          <w:rPr>
            <w:rStyle w:val="Hyperlink"/>
            <w:szCs w:val="20"/>
          </w:rPr>
          <w:t>State of Florida Telehealth Law, Chapter 2019-137</w:t>
        </w:r>
      </w:hyperlink>
    </w:p>
    <w:p w14:paraId="33A1CF0D" w14:textId="2D94E709" w:rsidR="0061099B" w:rsidRDefault="00867C4D" w:rsidP="003F08F9">
      <w:pPr>
        <w:rPr>
          <w:szCs w:val="20"/>
        </w:rPr>
      </w:pPr>
      <w:hyperlink r:id="rId42" w:history="1">
        <w:r w:rsidR="0061099B" w:rsidRPr="0061099B">
          <w:rPr>
            <w:rStyle w:val="Hyperlink"/>
            <w:szCs w:val="20"/>
          </w:rPr>
          <w:t>Ryan Haight Law</w:t>
        </w:r>
      </w:hyperlink>
    </w:p>
    <w:p w14:paraId="48BD2905" w14:textId="022CAABF" w:rsidR="00C85BC6" w:rsidRDefault="00C85BC6" w:rsidP="003F08F9">
      <w:pPr>
        <w:rPr>
          <w:szCs w:val="20"/>
        </w:rPr>
      </w:pPr>
      <w:r>
        <w:rPr>
          <w:szCs w:val="20"/>
        </w:rPr>
        <w:t>JC Standard HRM.01.02.01 Comprehensive Accreditation Manual for Behavioral Health (Credentialing)</w:t>
      </w:r>
    </w:p>
    <w:p w14:paraId="069F0B33" w14:textId="77D1D0DF" w:rsidR="00C85BC6" w:rsidRDefault="00C85BC6" w:rsidP="003F08F9">
      <w:pPr>
        <w:rPr>
          <w:szCs w:val="20"/>
        </w:rPr>
      </w:pPr>
      <w:r>
        <w:rPr>
          <w:szCs w:val="20"/>
        </w:rPr>
        <w:t>JC Standard HRM.01.01.03 EP2 Comprehensive Accreditation Manual for Behavioral Health (Scope of Practice)</w:t>
      </w:r>
    </w:p>
    <w:p w14:paraId="4746E76F" w14:textId="4A9F60A1" w:rsidR="00C85BC6" w:rsidRDefault="00C85BC6" w:rsidP="003F08F9">
      <w:pPr>
        <w:rPr>
          <w:szCs w:val="20"/>
        </w:rPr>
      </w:pPr>
      <w:r>
        <w:rPr>
          <w:szCs w:val="20"/>
        </w:rPr>
        <w:t>JC Standard LD.04.01.01 EP2 Comprehensive Accreditation manual for Behavioral Health (Compliance)</w:t>
      </w:r>
    </w:p>
    <w:p w14:paraId="56A5DCEA" w14:textId="6BC04348" w:rsidR="00C85BC6" w:rsidRDefault="00C85BC6" w:rsidP="003F08F9">
      <w:pPr>
        <w:rPr>
          <w:szCs w:val="20"/>
        </w:rPr>
      </w:pPr>
      <w:r>
        <w:rPr>
          <w:szCs w:val="20"/>
        </w:rPr>
        <w:t>JC Standard EM.02.02.13 Hospital and Critical Access Hospital Accreditation Manual (Emergency Management)</w:t>
      </w:r>
    </w:p>
    <w:p w14:paraId="124D0D20" w14:textId="698A8567" w:rsidR="0061099B" w:rsidRDefault="00C85BC6" w:rsidP="003F08F9">
      <w:pPr>
        <w:rPr>
          <w:szCs w:val="20"/>
        </w:rPr>
      </w:pPr>
      <w:r>
        <w:rPr>
          <w:szCs w:val="20"/>
        </w:rPr>
        <w:t>JC Standard EM.02.02.13 Ambulatory Health Care Accreditation Manual  (Emergency Management)</w:t>
      </w:r>
    </w:p>
    <w:p w14:paraId="76019685" w14:textId="6190FD2A" w:rsidR="003F08F9" w:rsidRPr="00123D15" w:rsidRDefault="003F08F9" w:rsidP="003F08F9">
      <w:pPr>
        <w:rPr>
          <w:szCs w:val="20"/>
        </w:rPr>
      </w:pPr>
      <w:r w:rsidRPr="00123D15">
        <w:rPr>
          <w:szCs w:val="20"/>
        </w:rPr>
        <w:t xml:space="preserve">HIPAA Privacy and Security Rules, </w:t>
      </w:r>
      <w:hyperlink r:id="rId43" w:history="1">
        <w:r w:rsidRPr="00123D15">
          <w:rPr>
            <w:rStyle w:val="Hyperlink"/>
            <w:szCs w:val="20"/>
          </w:rPr>
          <w:t>45 CFR § 164</w:t>
        </w:r>
      </w:hyperlink>
    </w:p>
    <w:p w14:paraId="611EDCB2" w14:textId="77777777" w:rsidR="003F08F9" w:rsidRPr="00123D15" w:rsidRDefault="003F08F9" w:rsidP="003F08F9">
      <w:pPr>
        <w:rPr>
          <w:bCs/>
          <w:szCs w:val="20"/>
        </w:rPr>
      </w:pPr>
    </w:p>
    <w:p w14:paraId="2E828E08" w14:textId="5B722A6C" w:rsidR="00E91D09" w:rsidRDefault="00E91D09" w:rsidP="003F08F9">
      <w:pPr>
        <w:rPr>
          <w:b/>
          <w:bCs/>
          <w:szCs w:val="20"/>
        </w:rPr>
      </w:pPr>
      <w:r>
        <w:rPr>
          <w:b/>
          <w:bCs/>
          <w:szCs w:val="20"/>
        </w:rPr>
        <w:t>DEFINITIONS</w:t>
      </w:r>
    </w:p>
    <w:p w14:paraId="7C01512C" w14:textId="59940DA7" w:rsidR="00CB15C8" w:rsidRDefault="00E91D09" w:rsidP="00CB15C8">
      <w:r w:rsidRPr="00E91D09">
        <w:rPr>
          <w:b/>
        </w:rPr>
        <w:t>Telehealth</w:t>
      </w:r>
      <w:r>
        <w:t>, per Florida statute,</w:t>
      </w:r>
      <w:r w:rsidRPr="00E91D09">
        <w:t xml:space="preserve"> means the use of synchronous or asynchronous telecommunications technology by a telehealth provider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audio-only telephone calls, e-mail messages, or facsimile transmissions </w:t>
      </w:r>
    </w:p>
    <w:p w14:paraId="0FDB281F" w14:textId="41237F90" w:rsidR="00E91D09" w:rsidRPr="00E91D09" w:rsidRDefault="00E91D09" w:rsidP="00CB15C8">
      <w:r w:rsidRPr="00E91D09">
        <w:rPr>
          <w:b/>
        </w:rPr>
        <w:t>Telehealth provider</w:t>
      </w:r>
      <w:r>
        <w:t xml:space="preserve"> means any individual who provides health care and related services using telehealth and who is licensed under one of the chapters referenced in Section 456.47 of the Florida Statutes, paragraph (1)(b).</w:t>
      </w:r>
    </w:p>
    <w:p w14:paraId="4B37952F" w14:textId="77777777" w:rsidR="00E91D09" w:rsidRDefault="00E91D09" w:rsidP="003F08F9">
      <w:pPr>
        <w:rPr>
          <w:b/>
          <w:bCs/>
          <w:szCs w:val="20"/>
        </w:rPr>
      </w:pPr>
    </w:p>
    <w:p w14:paraId="78059232" w14:textId="2E6301A5" w:rsidR="003F08F9" w:rsidRPr="00123D15" w:rsidRDefault="003F08F9" w:rsidP="003F08F9">
      <w:pPr>
        <w:rPr>
          <w:b/>
          <w:bCs/>
          <w:szCs w:val="20"/>
        </w:rPr>
      </w:pPr>
      <w:r w:rsidRPr="00123D15">
        <w:rPr>
          <w:b/>
          <w:bCs/>
          <w:szCs w:val="20"/>
        </w:rPr>
        <w:t>PROCEDURES</w:t>
      </w:r>
    </w:p>
    <w:p w14:paraId="08C679D5" w14:textId="57823CFB" w:rsidR="003F08F9" w:rsidRDefault="0061099B" w:rsidP="00C85BC6">
      <w:pPr>
        <w:widowControl/>
        <w:numPr>
          <w:ilvl w:val="0"/>
          <w:numId w:val="6"/>
        </w:numPr>
        <w:autoSpaceDE/>
        <w:autoSpaceDN/>
        <w:rPr>
          <w:bCs/>
          <w:szCs w:val="20"/>
        </w:rPr>
      </w:pPr>
      <w:r>
        <w:rPr>
          <w:b/>
          <w:bCs/>
          <w:szCs w:val="20"/>
        </w:rPr>
        <w:t>Licensure</w:t>
      </w:r>
      <w:r w:rsidR="003F08F9" w:rsidRPr="00575EB7">
        <w:rPr>
          <w:b/>
          <w:bCs/>
          <w:szCs w:val="20"/>
        </w:rPr>
        <w:t xml:space="preserve">.  </w:t>
      </w:r>
      <w:r>
        <w:rPr>
          <w:bCs/>
          <w:szCs w:val="20"/>
        </w:rPr>
        <w:t>All telehealth providers utilized by the organization shall comply with state licensure requirements:</w:t>
      </w:r>
    </w:p>
    <w:p w14:paraId="3A6A5F6C" w14:textId="508CEED8" w:rsidR="0061099B" w:rsidRPr="0061099B" w:rsidRDefault="0061099B" w:rsidP="00C85BC6">
      <w:pPr>
        <w:widowControl/>
        <w:numPr>
          <w:ilvl w:val="1"/>
          <w:numId w:val="6"/>
        </w:numPr>
        <w:autoSpaceDE/>
        <w:autoSpaceDN/>
        <w:rPr>
          <w:szCs w:val="20"/>
        </w:rPr>
      </w:pPr>
      <w:r w:rsidRPr="0061099B">
        <w:rPr>
          <w:szCs w:val="20"/>
        </w:rPr>
        <w:t>Patients in Florida.  Telehealth providers treating patients in Florida must be licensed in Florida.</w:t>
      </w:r>
    </w:p>
    <w:p w14:paraId="49B3B0A1" w14:textId="7EA3364B" w:rsidR="0061099B" w:rsidRPr="0061099B" w:rsidRDefault="0061099B" w:rsidP="00C85BC6">
      <w:pPr>
        <w:widowControl/>
        <w:numPr>
          <w:ilvl w:val="1"/>
          <w:numId w:val="6"/>
        </w:numPr>
        <w:autoSpaceDE/>
        <w:autoSpaceDN/>
        <w:rPr>
          <w:szCs w:val="20"/>
        </w:rPr>
      </w:pPr>
      <w:r w:rsidRPr="0061099B">
        <w:rPr>
          <w:szCs w:val="20"/>
        </w:rPr>
        <w:t>Patients out of State.  Telehealth providers treating patients in other states must be licensed in the state where the patient is located at the time of service.</w:t>
      </w:r>
    </w:p>
    <w:p w14:paraId="4C08CA38" w14:textId="243AF14A" w:rsidR="0061099B" w:rsidRDefault="0061099B" w:rsidP="00C85BC6">
      <w:pPr>
        <w:widowControl/>
        <w:numPr>
          <w:ilvl w:val="0"/>
          <w:numId w:val="6"/>
        </w:numPr>
        <w:autoSpaceDE/>
        <w:autoSpaceDN/>
        <w:rPr>
          <w:bCs/>
          <w:szCs w:val="20"/>
        </w:rPr>
      </w:pPr>
      <w:r>
        <w:rPr>
          <w:b/>
          <w:bCs/>
          <w:szCs w:val="20"/>
        </w:rPr>
        <w:t>Credentialing and Registration.</w:t>
      </w:r>
      <w:r>
        <w:rPr>
          <w:bCs/>
          <w:szCs w:val="20"/>
        </w:rPr>
        <w:t xml:space="preserve">  All telehealth providers shall be appropriately credentialed per the organization’s credentialing policy [INSERT REFERENCE].  </w:t>
      </w:r>
      <w:r w:rsidRPr="0058670E">
        <w:rPr>
          <w:bCs/>
          <w:color w:val="0000FF"/>
          <w:szCs w:val="20"/>
        </w:rPr>
        <w:t>[Note:  To streamline credentialing for the telehealth program, ensure that your credentialing policy provides for Credentialing by Proxy, that Medical Staff By-Laws include provision for credentialing by proxy, and that other legal and accreditation provisions are met.]</w:t>
      </w:r>
    </w:p>
    <w:p w14:paraId="1C7C7D21" w14:textId="396EA68C" w:rsidR="006070E4" w:rsidRPr="006070E4" w:rsidRDefault="006070E4" w:rsidP="00C85BC6">
      <w:pPr>
        <w:widowControl/>
        <w:numPr>
          <w:ilvl w:val="0"/>
          <w:numId w:val="6"/>
        </w:numPr>
        <w:autoSpaceDE/>
        <w:autoSpaceDN/>
        <w:rPr>
          <w:bCs/>
          <w:szCs w:val="20"/>
        </w:rPr>
      </w:pPr>
      <w:r w:rsidRPr="006070E4">
        <w:rPr>
          <w:b/>
          <w:szCs w:val="20"/>
        </w:rPr>
        <w:t>Privacy and Security</w:t>
      </w:r>
      <w:r>
        <w:rPr>
          <w:bCs/>
          <w:szCs w:val="20"/>
        </w:rPr>
        <w:t>.  All HIPAA Privacy and Security standards apply to the telehealth practice.  The HIPAA Security Officer or designee shall approve any telehealth platforms, which shall be evaluated based on the organization’s contracting and vendor management programs [INSERT REFERENCE].</w:t>
      </w:r>
      <w:r w:rsidR="0073751D">
        <w:rPr>
          <w:bCs/>
          <w:szCs w:val="20"/>
        </w:rPr>
        <w:t xml:space="preserve">  Any audio or video recordings shall be maintained only when necessary based on clinical and risk management requirements, and that appropriate access controls and retention schedule is implemented.</w:t>
      </w:r>
    </w:p>
    <w:p w14:paraId="044776FB" w14:textId="68443A46" w:rsidR="0061099B" w:rsidRDefault="0061099B" w:rsidP="00C85BC6">
      <w:pPr>
        <w:widowControl/>
        <w:numPr>
          <w:ilvl w:val="0"/>
          <w:numId w:val="6"/>
        </w:numPr>
        <w:autoSpaceDE/>
        <w:autoSpaceDN/>
        <w:rPr>
          <w:bCs/>
          <w:szCs w:val="20"/>
        </w:rPr>
      </w:pPr>
      <w:r>
        <w:rPr>
          <w:b/>
          <w:bCs/>
          <w:szCs w:val="20"/>
        </w:rPr>
        <w:t>Practice Standards.</w:t>
      </w:r>
      <w:r>
        <w:rPr>
          <w:bCs/>
          <w:szCs w:val="20"/>
        </w:rPr>
        <w:t xml:space="preserve">  All telehealth providers shall conform to the practice standards relating to their scope of practice.  Standards for telehealth services shall be the same as for in-person services.</w:t>
      </w:r>
    </w:p>
    <w:p w14:paraId="74F337B8" w14:textId="713C2F74" w:rsidR="0061099B" w:rsidRDefault="0061099B" w:rsidP="00C85BC6">
      <w:pPr>
        <w:widowControl/>
        <w:numPr>
          <w:ilvl w:val="0"/>
          <w:numId w:val="6"/>
        </w:numPr>
        <w:autoSpaceDE/>
        <w:autoSpaceDN/>
        <w:rPr>
          <w:bCs/>
          <w:szCs w:val="20"/>
        </w:rPr>
      </w:pPr>
      <w:r>
        <w:rPr>
          <w:b/>
          <w:bCs/>
          <w:szCs w:val="20"/>
        </w:rPr>
        <w:t>Prescribing of Controlled Substances.</w:t>
      </w:r>
      <w:r>
        <w:rPr>
          <w:bCs/>
          <w:szCs w:val="20"/>
        </w:rPr>
        <w:t xml:space="preserve">  Telehealth providers shall comply with federal and state regulations regarding prescription of controlled substances via telehealth.</w:t>
      </w:r>
    </w:p>
    <w:p w14:paraId="2CF5653C" w14:textId="5F4AEC16" w:rsidR="00C85BC6" w:rsidRDefault="00C85BC6" w:rsidP="00C85BC6">
      <w:pPr>
        <w:widowControl/>
        <w:numPr>
          <w:ilvl w:val="0"/>
          <w:numId w:val="6"/>
        </w:numPr>
        <w:autoSpaceDE/>
        <w:autoSpaceDN/>
        <w:rPr>
          <w:bCs/>
          <w:szCs w:val="20"/>
        </w:rPr>
      </w:pPr>
      <w:r>
        <w:rPr>
          <w:b/>
          <w:bCs/>
          <w:szCs w:val="20"/>
        </w:rPr>
        <w:t>Accreditation.</w:t>
      </w:r>
      <w:r>
        <w:rPr>
          <w:bCs/>
          <w:szCs w:val="20"/>
        </w:rPr>
        <w:t xml:space="preserve">  The telehealth program shall comply with all applicable accreditation standards.</w:t>
      </w:r>
    </w:p>
    <w:p w14:paraId="584FF28A" w14:textId="78C1E44C" w:rsidR="00C85BC6" w:rsidRDefault="00C85BC6" w:rsidP="00C85BC6">
      <w:pPr>
        <w:widowControl/>
        <w:numPr>
          <w:ilvl w:val="0"/>
          <w:numId w:val="6"/>
        </w:numPr>
        <w:autoSpaceDE/>
        <w:autoSpaceDN/>
        <w:rPr>
          <w:bCs/>
          <w:szCs w:val="20"/>
        </w:rPr>
      </w:pPr>
      <w:r>
        <w:rPr>
          <w:b/>
          <w:bCs/>
          <w:szCs w:val="20"/>
        </w:rPr>
        <w:t>Reimbursement.</w:t>
      </w:r>
      <w:r>
        <w:rPr>
          <w:bCs/>
          <w:szCs w:val="20"/>
        </w:rPr>
        <w:t xml:space="preserve">  The telehealth program shall comply with applicable requirements for third-party reimbursement, including appropriate credentialing, consent</w:t>
      </w:r>
      <w:r w:rsidR="007803DE">
        <w:rPr>
          <w:bCs/>
          <w:szCs w:val="20"/>
        </w:rPr>
        <w:t xml:space="preserve">, </w:t>
      </w:r>
      <w:proofErr w:type="gramStart"/>
      <w:r w:rsidR="007803DE">
        <w:rPr>
          <w:bCs/>
          <w:szCs w:val="20"/>
        </w:rPr>
        <w:t>licensure</w:t>
      </w:r>
      <w:proofErr w:type="gramEnd"/>
      <w:r w:rsidR="007803DE">
        <w:rPr>
          <w:bCs/>
          <w:szCs w:val="20"/>
        </w:rPr>
        <w:t xml:space="preserve"> and other requirements</w:t>
      </w:r>
      <w:r>
        <w:rPr>
          <w:bCs/>
          <w:szCs w:val="20"/>
        </w:rPr>
        <w:t>.</w:t>
      </w:r>
    </w:p>
    <w:p w14:paraId="73737E31" w14:textId="0E97FCA2" w:rsidR="00C85BC6" w:rsidRDefault="00C85BC6" w:rsidP="00C85BC6">
      <w:pPr>
        <w:widowControl/>
        <w:numPr>
          <w:ilvl w:val="0"/>
          <w:numId w:val="6"/>
        </w:numPr>
        <w:autoSpaceDE/>
        <w:autoSpaceDN/>
        <w:rPr>
          <w:bCs/>
          <w:szCs w:val="20"/>
        </w:rPr>
      </w:pPr>
      <w:r>
        <w:rPr>
          <w:b/>
          <w:bCs/>
          <w:szCs w:val="20"/>
        </w:rPr>
        <w:lastRenderedPageBreak/>
        <w:t>Informed Consent.</w:t>
      </w:r>
      <w:r>
        <w:rPr>
          <w:bCs/>
          <w:szCs w:val="20"/>
        </w:rPr>
        <w:t xml:space="preserve">  </w:t>
      </w:r>
      <w:r w:rsidR="007803DE">
        <w:rPr>
          <w:bCs/>
          <w:szCs w:val="20"/>
        </w:rPr>
        <w:t>Prior to delivery of telehealth services, p</w:t>
      </w:r>
      <w:r>
        <w:rPr>
          <w:bCs/>
          <w:szCs w:val="20"/>
        </w:rPr>
        <w:t>atients</w:t>
      </w:r>
      <w:r w:rsidR="007803DE">
        <w:rPr>
          <w:bCs/>
          <w:szCs w:val="20"/>
        </w:rPr>
        <w:t xml:space="preserve"> and/or their legal representatives</w:t>
      </w:r>
      <w:r>
        <w:rPr>
          <w:bCs/>
          <w:szCs w:val="20"/>
        </w:rPr>
        <w:t xml:space="preserve"> shall</w:t>
      </w:r>
      <w:r w:rsidR="006070E4">
        <w:rPr>
          <w:bCs/>
          <w:szCs w:val="20"/>
        </w:rPr>
        <w:t xml:space="preserve"> sign informed consent regarding the risks and benefits of receiving services via telehealth.  Consent may be signed electronically.</w:t>
      </w:r>
    </w:p>
    <w:p w14:paraId="15CA6E3B" w14:textId="52141A5D" w:rsidR="006070E4" w:rsidRPr="006070E4" w:rsidRDefault="006070E4" w:rsidP="00C85BC6">
      <w:pPr>
        <w:widowControl/>
        <w:numPr>
          <w:ilvl w:val="0"/>
          <w:numId w:val="6"/>
        </w:numPr>
        <w:autoSpaceDE/>
        <w:autoSpaceDN/>
        <w:rPr>
          <w:bCs/>
          <w:szCs w:val="20"/>
        </w:rPr>
      </w:pPr>
      <w:r w:rsidRPr="006070E4">
        <w:rPr>
          <w:b/>
          <w:szCs w:val="20"/>
        </w:rPr>
        <w:t>Verification of Patient Identity and Location</w:t>
      </w:r>
      <w:r>
        <w:rPr>
          <w:bCs/>
          <w:szCs w:val="20"/>
        </w:rPr>
        <w:t>.  At the beginning of a clinical encounter via telehealth, the identity and location of the patient must be verified and shall be documented.</w:t>
      </w:r>
    </w:p>
    <w:p w14:paraId="4D4650B4" w14:textId="77777777" w:rsidR="007803DE" w:rsidRDefault="006070E4" w:rsidP="00C85BC6">
      <w:pPr>
        <w:widowControl/>
        <w:numPr>
          <w:ilvl w:val="0"/>
          <w:numId w:val="6"/>
        </w:numPr>
        <w:autoSpaceDE/>
        <w:autoSpaceDN/>
        <w:rPr>
          <w:bCs/>
          <w:szCs w:val="20"/>
        </w:rPr>
      </w:pPr>
      <w:r>
        <w:rPr>
          <w:b/>
          <w:bCs/>
          <w:szCs w:val="20"/>
        </w:rPr>
        <w:t>Documentation.</w:t>
      </w:r>
      <w:r>
        <w:rPr>
          <w:bCs/>
          <w:szCs w:val="20"/>
        </w:rPr>
        <w:t xml:space="preserve">  All patient encounters shall be documented using the same documentation standards for in-person care</w:t>
      </w:r>
      <w:r w:rsidR="007803DE">
        <w:rPr>
          <w:bCs/>
          <w:szCs w:val="20"/>
        </w:rPr>
        <w:t>, with the following additions:</w:t>
      </w:r>
    </w:p>
    <w:p w14:paraId="1C5CF084" w14:textId="77777777" w:rsidR="007803DE" w:rsidRDefault="007803DE" w:rsidP="007803DE">
      <w:pPr>
        <w:widowControl/>
        <w:numPr>
          <w:ilvl w:val="1"/>
          <w:numId w:val="6"/>
        </w:numPr>
        <w:autoSpaceDE/>
        <w:autoSpaceDN/>
        <w:rPr>
          <w:szCs w:val="20"/>
        </w:rPr>
      </w:pPr>
      <w:r w:rsidRPr="007803DE">
        <w:rPr>
          <w:szCs w:val="20"/>
        </w:rPr>
        <w:t xml:space="preserve">Where applicable, the documentation must be maintained both at the originating site and </w:t>
      </w:r>
      <w:proofErr w:type="gramStart"/>
      <w:r w:rsidRPr="007803DE">
        <w:rPr>
          <w:szCs w:val="20"/>
        </w:rPr>
        <w:t>a the</w:t>
      </w:r>
      <w:proofErr w:type="gramEnd"/>
      <w:r w:rsidRPr="007803DE">
        <w:rPr>
          <w:szCs w:val="20"/>
        </w:rPr>
        <w:t xml:space="preserve"> location of the provider</w:t>
      </w:r>
    </w:p>
    <w:p w14:paraId="7C36D503" w14:textId="43A94B20" w:rsidR="006070E4" w:rsidRDefault="007803DE" w:rsidP="007803DE">
      <w:pPr>
        <w:widowControl/>
        <w:numPr>
          <w:ilvl w:val="1"/>
          <w:numId w:val="6"/>
        </w:numPr>
        <w:autoSpaceDE/>
        <w:autoSpaceDN/>
        <w:rPr>
          <w:szCs w:val="20"/>
        </w:rPr>
      </w:pPr>
      <w:r>
        <w:rPr>
          <w:szCs w:val="20"/>
        </w:rPr>
        <w:t>Names and credentials of all clinical staff involved with the encounter, even when off-camera, shall be documented</w:t>
      </w:r>
    </w:p>
    <w:p w14:paraId="50B3DC12" w14:textId="30D865B1" w:rsidR="007803DE" w:rsidRPr="007803DE" w:rsidRDefault="007803DE" w:rsidP="007803DE">
      <w:pPr>
        <w:widowControl/>
        <w:numPr>
          <w:ilvl w:val="1"/>
          <w:numId w:val="6"/>
        </w:numPr>
        <w:autoSpaceDE/>
        <w:autoSpaceDN/>
        <w:rPr>
          <w:szCs w:val="20"/>
        </w:rPr>
      </w:pPr>
      <w:r>
        <w:rPr>
          <w:szCs w:val="20"/>
        </w:rPr>
        <w:t>The fact that the encounter was conducted via telehealth modality must be documented.</w:t>
      </w:r>
    </w:p>
    <w:p w14:paraId="761F1F09" w14:textId="78C20F30" w:rsidR="006070E4" w:rsidRDefault="006070E4" w:rsidP="00C85BC6">
      <w:pPr>
        <w:widowControl/>
        <w:numPr>
          <w:ilvl w:val="0"/>
          <w:numId w:val="6"/>
        </w:numPr>
        <w:autoSpaceDE/>
        <w:autoSpaceDN/>
        <w:rPr>
          <w:bCs/>
          <w:szCs w:val="20"/>
        </w:rPr>
      </w:pPr>
      <w:r w:rsidRPr="006070E4">
        <w:rPr>
          <w:b/>
          <w:szCs w:val="20"/>
        </w:rPr>
        <w:t>Quality Assurance</w:t>
      </w:r>
      <w:r>
        <w:rPr>
          <w:bCs/>
          <w:szCs w:val="20"/>
        </w:rPr>
        <w:t>. Clinical managers shall ensure appropriate quality management for telehealth services, consistent with quality management policy [INSERT REFERENCE].</w:t>
      </w:r>
    </w:p>
    <w:p w14:paraId="47CDA71D" w14:textId="2A3129FE" w:rsidR="007803DE" w:rsidRDefault="007803DE" w:rsidP="00C85BC6">
      <w:pPr>
        <w:widowControl/>
        <w:numPr>
          <w:ilvl w:val="0"/>
          <w:numId w:val="6"/>
        </w:numPr>
        <w:autoSpaceDE/>
        <w:autoSpaceDN/>
        <w:rPr>
          <w:bCs/>
          <w:szCs w:val="20"/>
        </w:rPr>
      </w:pPr>
      <w:r>
        <w:rPr>
          <w:b/>
          <w:szCs w:val="20"/>
        </w:rPr>
        <w:t>Additional Procedures</w:t>
      </w:r>
      <w:r w:rsidRPr="007803DE">
        <w:rPr>
          <w:bCs/>
          <w:szCs w:val="20"/>
        </w:rPr>
        <w:t>.</w:t>
      </w:r>
      <w:r>
        <w:rPr>
          <w:bCs/>
          <w:szCs w:val="20"/>
        </w:rPr>
        <w:t xml:space="preserve">  Additional clinical and administrative procedures shall be created as appropriate to address scheduling, patient technical support, clinician training, and specialty-specific and/or condition-specific protocols.</w:t>
      </w:r>
    </w:p>
    <w:p w14:paraId="733A0171" w14:textId="77777777" w:rsidR="00232F5A" w:rsidRDefault="00232F5A"/>
    <w:p w14:paraId="7940C425" w14:textId="44B1C75D" w:rsidR="00232F5A" w:rsidRDefault="00232F5A">
      <w:pPr>
        <w:sectPr w:rsidR="00232F5A">
          <w:pgSz w:w="12240" w:h="15840"/>
          <w:pgMar w:top="1440" w:right="1440" w:bottom="1440" w:left="1440" w:header="720" w:footer="720" w:gutter="0"/>
          <w:cols w:space="720"/>
          <w:docGrid w:linePitch="360"/>
        </w:sectPr>
      </w:pPr>
    </w:p>
    <w:p w14:paraId="2A022E8F" w14:textId="1636FA23" w:rsidR="00232F5A" w:rsidRDefault="00DF773D" w:rsidP="00DF773D">
      <w:pPr>
        <w:pStyle w:val="IntroHeading1"/>
      </w:pPr>
      <w:bookmarkStart w:id="44" w:name="_Toc49328604"/>
      <w:r>
        <w:lastRenderedPageBreak/>
        <w:t>Additional Support and Resources</w:t>
      </w:r>
      <w:bookmarkEnd w:id="44"/>
    </w:p>
    <w:p w14:paraId="34140BF7" w14:textId="35A1EBEA" w:rsidR="00DF773D" w:rsidRPr="00DF773D" w:rsidRDefault="00DF773D" w:rsidP="00DF773D">
      <w:pPr>
        <w:pStyle w:val="IntroHeading2"/>
      </w:pPr>
      <w:r>
        <w:t xml:space="preserve">Questions About the </w:t>
      </w:r>
      <w:r w:rsidR="0058670E">
        <w:t>Model</w:t>
      </w:r>
      <w:r>
        <w:t xml:space="preserve"> Policy Kit</w:t>
      </w:r>
    </w:p>
    <w:p w14:paraId="73D86773" w14:textId="735A6144" w:rsidR="00634508" w:rsidRDefault="00DF773D" w:rsidP="00DF773D">
      <w:pPr>
        <w:pStyle w:val="NormalWeb"/>
      </w:pPr>
      <w:r>
        <w:t>For specific questions about these sample policies, please contact Gary Pritts of Eagle Consulting Partners at 216-503-0333</w:t>
      </w:r>
      <w:r w:rsidR="00AC5040">
        <w:t xml:space="preserve"> or </w:t>
      </w:r>
      <w:hyperlink r:id="rId44" w:history="1">
        <w:r w:rsidR="00AC5040" w:rsidRPr="00DB6E1A">
          <w:rPr>
            <w:rStyle w:val="Hyperlink"/>
          </w:rPr>
          <w:t>info@eagleconsultingpartners.com</w:t>
        </w:r>
      </w:hyperlink>
      <w:r w:rsidR="00232F5A">
        <w:t>.</w:t>
      </w:r>
      <w:r w:rsidR="00AC5040">
        <w:t xml:space="preserve"> </w:t>
      </w:r>
    </w:p>
    <w:p w14:paraId="54984B1F" w14:textId="06EEAFB5" w:rsidR="00DF773D" w:rsidRDefault="00BF613F" w:rsidP="00DF773D">
      <w:pPr>
        <w:pStyle w:val="IntroHeading2"/>
      </w:pPr>
      <w:r>
        <w:t>Comprehensive HIPAA Policies and Procedures</w:t>
      </w:r>
    </w:p>
    <w:p w14:paraId="4445611F" w14:textId="7E2D8225" w:rsidR="000B159D" w:rsidRDefault="000B159D" w:rsidP="00BF613F">
      <w:pPr>
        <w:pStyle w:val="NormalWeb"/>
      </w:pPr>
      <w:r w:rsidRPr="000B159D">
        <w:t>Both small and large organizations can benefit from Eagle’s policy customization services</w:t>
      </w:r>
      <w:r>
        <w:t xml:space="preserve"> to develop and implement comprehensive HIPAA Privacy and Security policies for your organization</w:t>
      </w:r>
      <w:r w:rsidRPr="000B159D">
        <w:t>.</w:t>
      </w:r>
      <w:r>
        <w:t xml:space="preserve"> </w:t>
      </w:r>
      <w:r w:rsidR="004229EE" w:rsidRPr="00BF613F">
        <w:t>The HIPAA regulations require policies and procedures that are appropriate to the business and workflow of the organization, which necessitates vastly different policies depending on the type of organization.</w:t>
      </w:r>
    </w:p>
    <w:p w14:paraId="7FC8B958" w14:textId="77777777" w:rsidR="004229EE" w:rsidRDefault="000B159D" w:rsidP="00BF613F">
      <w:pPr>
        <w:pStyle w:val="NormalWeb"/>
      </w:pPr>
      <w:r>
        <w:t xml:space="preserve">We start with our </w:t>
      </w:r>
      <w:r w:rsidR="00BF613F" w:rsidRPr="00BF613F">
        <w:t>library of comprehensive HIPAA Privacy and Security Policies specifically tailored for different types of entities</w:t>
      </w:r>
      <w:r>
        <w:t xml:space="preserve">. </w:t>
      </w:r>
      <w:r w:rsidR="004229EE">
        <w:t xml:space="preserve">Then, working closely with you, we tailor the policies to your organization and integrate these policies with your existing policies and procedures manual. If desired, we can also facilitate management presentation and review. </w:t>
      </w:r>
    </w:p>
    <w:p w14:paraId="397638F9" w14:textId="4C041BA7" w:rsidR="000B159D" w:rsidRDefault="004229EE" w:rsidP="00BF613F">
      <w:pPr>
        <w:pStyle w:val="NormalWeb"/>
      </w:pPr>
      <w:r>
        <w:t xml:space="preserve">More information is available at </w:t>
      </w:r>
      <w:hyperlink r:id="rId45" w:history="1">
        <w:r w:rsidRPr="00D90E95">
          <w:rPr>
            <w:rStyle w:val="Hyperlink"/>
          </w:rPr>
          <w:t>https://eagleconsultingpartners.com/hipaa-policy-procedures-development/</w:t>
        </w:r>
      </w:hyperlink>
      <w:r>
        <w:t xml:space="preserve">. </w:t>
      </w:r>
    </w:p>
    <w:p w14:paraId="5FE9A13D" w14:textId="6E9DD19F" w:rsidR="00BF613F" w:rsidRDefault="004229EE" w:rsidP="00BF613F">
      <w:pPr>
        <w:pStyle w:val="NormalWeb"/>
      </w:pPr>
      <w:r>
        <w:t xml:space="preserve">Alternately, many of our comprehensive HIPAA Privacy and Security Policy templates </w:t>
      </w:r>
      <w:r w:rsidR="00BF613F">
        <w:t xml:space="preserve">can be obtained through our </w:t>
      </w:r>
      <w:hyperlink r:id="rId46" w:history="1">
        <w:r w:rsidR="00BF613F" w:rsidRPr="00BF613F">
          <w:rPr>
            <w:rStyle w:val="Hyperlink"/>
          </w:rPr>
          <w:t>Online Store</w:t>
        </w:r>
      </w:hyperlink>
      <w:r>
        <w:t xml:space="preserve"> for organizations that prefer to perform their own customization</w:t>
      </w:r>
      <w:r w:rsidR="00BF613F" w:rsidRPr="00BF613F">
        <w:t>.</w:t>
      </w:r>
    </w:p>
    <w:p w14:paraId="48864158" w14:textId="1049102B" w:rsidR="004229EE" w:rsidRPr="004229EE" w:rsidRDefault="004229EE" w:rsidP="004229EE">
      <w:pPr>
        <w:pStyle w:val="NormalWeb"/>
      </w:pPr>
      <w:r w:rsidRPr="004229EE">
        <w:t xml:space="preserve">Over the last decade, Eagle has worked with </w:t>
      </w:r>
      <w:r w:rsidR="00AC5040">
        <w:t>and developed customized policy</w:t>
      </w:r>
      <w:r w:rsidR="00F40671">
        <w:t xml:space="preserve"> templates for </w:t>
      </w:r>
      <w:r w:rsidRPr="004229EE">
        <w:t xml:space="preserve">a wide variety of HIPAA-covered entities, </w:t>
      </w:r>
      <w:r w:rsidR="00AC5040">
        <w:t xml:space="preserve">including physician practices, hospitals, </w:t>
      </w:r>
      <w:proofErr w:type="spellStart"/>
      <w:r w:rsidR="00AC5040">
        <w:t>TPAs</w:t>
      </w:r>
      <w:proofErr w:type="spellEnd"/>
      <w:r w:rsidR="00AC5040">
        <w:t xml:space="preserve">, </w:t>
      </w:r>
      <w:r w:rsidRPr="004229EE">
        <w:t xml:space="preserve">behavioral health organizations, </w:t>
      </w:r>
      <w:r w:rsidR="00AC5040">
        <w:t>public health departments,</w:t>
      </w:r>
      <w:r w:rsidR="00F40671">
        <w:t xml:space="preserve"> medical billing companies, </w:t>
      </w:r>
      <w:r w:rsidR="00AC5040">
        <w:t xml:space="preserve">IT and </w:t>
      </w:r>
      <w:r w:rsidR="00F40671">
        <w:t>cloud computing</w:t>
      </w:r>
      <w:r w:rsidR="00AC5040">
        <w:t xml:space="preserve"> companies, </w:t>
      </w:r>
      <w:r w:rsidRPr="004229EE">
        <w:t>group homes for those with developmental disabilities</w:t>
      </w:r>
      <w:r w:rsidR="00AC5040">
        <w:t>, and more</w:t>
      </w:r>
      <w:r w:rsidRPr="004229EE">
        <w:t>.</w:t>
      </w:r>
    </w:p>
    <w:p w14:paraId="62D4ED22" w14:textId="1942C4F7" w:rsidR="000B159D" w:rsidRDefault="004229EE" w:rsidP="004229EE">
      <w:pPr>
        <w:pStyle w:val="IntroHeading2"/>
      </w:pPr>
      <w:r>
        <w:t>Cloud-based Policy Management Solution</w:t>
      </w:r>
    </w:p>
    <w:p w14:paraId="757917F2" w14:textId="6F2D9890" w:rsidR="004229EE" w:rsidRDefault="004229EE" w:rsidP="004229EE">
      <w:pPr>
        <w:pStyle w:val="NormalWeb"/>
      </w:pPr>
      <w:r>
        <w:t xml:space="preserve">ComplyALIGN provides a cloud-based policy management solution well-suited to the demands of </w:t>
      </w:r>
      <w:r w:rsidR="001A6866">
        <w:t xml:space="preserve">a rapidly changing health care environment during COVID-19 and beyond. All FRHA members will receive a 20% discount using code “FRHA2020.” Visit </w:t>
      </w:r>
      <w:hyperlink r:id="rId47" w:history="1">
        <w:r w:rsidR="001A6866" w:rsidRPr="00D90E95">
          <w:rPr>
            <w:rStyle w:val="Hyperlink"/>
          </w:rPr>
          <w:t>www.complyalign.com</w:t>
        </w:r>
      </w:hyperlink>
      <w:r w:rsidR="001A6866">
        <w:t xml:space="preserve"> for more information.</w:t>
      </w:r>
    </w:p>
    <w:p w14:paraId="4342B1C4" w14:textId="434EACBD" w:rsidR="001A6866" w:rsidRDefault="001A6866" w:rsidP="001A6866">
      <w:pPr>
        <w:pStyle w:val="IntroHeading1"/>
        <w:rPr>
          <w:rFonts w:eastAsiaTheme="minorHAnsi"/>
        </w:rPr>
      </w:pPr>
      <w:bookmarkStart w:id="45" w:name="_Toc49328605"/>
      <w:r>
        <w:rPr>
          <w:rFonts w:eastAsiaTheme="minorHAnsi"/>
        </w:rPr>
        <w:t>About Eagle Consulting Partners</w:t>
      </w:r>
      <w:bookmarkEnd w:id="45"/>
    </w:p>
    <w:p w14:paraId="30E3761A" w14:textId="009B8FB0" w:rsidR="00CB15C8" w:rsidRDefault="001A6866" w:rsidP="00CB15C8">
      <w:pPr>
        <w:pStyle w:val="NormalWeb"/>
      </w:pPr>
      <w:r w:rsidRPr="001A6866">
        <w:t xml:space="preserve">Eagle Consulting Partners helps healthcare-related organizations solve their cybersecurity, compliance, and IT risk management concerns so that they can achieve better quality, revenue, and care. </w:t>
      </w:r>
      <w:r w:rsidR="00CB15C8">
        <w:t>We specialize in:</w:t>
      </w:r>
    </w:p>
    <w:p w14:paraId="625B2C2B" w14:textId="77777777" w:rsidR="00CB15C8" w:rsidRDefault="00CB15C8" w:rsidP="00CB15C8">
      <w:pPr>
        <w:pStyle w:val="NormalWeb"/>
        <w:numPr>
          <w:ilvl w:val="0"/>
          <w:numId w:val="9"/>
        </w:numPr>
        <w:contextualSpacing/>
        <w:sectPr w:rsidR="00CB15C8">
          <w:pgSz w:w="12240" w:h="15840"/>
          <w:pgMar w:top="1440" w:right="1440" w:bottom="1440" w:left="1440" w:header="720" w:footer="720" w:gutter="0"/>
          <w:cols w:space="720"/>
          <w:docGrid w:linePitch="360"/>
        </w:sectPr>
      </w:pPr>
    </w:p>
    <w:p w14:paraId="10B08C4A" w14:textId="23AA9678" w:rsidR="00CB15C8" w:rsidRPr="00CB15C8" w:rsidRDefault="00CB15C8" w:rsidP="00CB15C8">
      <w:pPr>
        <w:pStyle w:val="NormalWeb"/>
        <w:numPr>
          <w:ilvl w:val="0"/>
          <w:numId w:val="9"/>
        </w:numPr>
        <w:contextualSpacing/>
      </w:pPr>
      <w:r w:rsidRPr="00CB15C8">
        <w:t>Policy and Procedure Development</w:t>
      </w:r>
    </w:p>
    <w:p w14:paraId="60029D71" w14:textId="77777777" w:rsidR="00CB15C8" w:rsidRPr="00CB15C8" w:rsidRDefault="00CB15C8" w:rsidP="00CB15C8">
      <w:pPr>
        <w:pStyle w:val="NormalWeb"/>
        <w:numPr>
          <w:ilvl w:val="0"/>
          <w:numId w:val="9"/>
        </w:numPr>
        <w:contextualSpacing/>
      </w:pPr>
      <w:r w:rsidRPr="00CB15C8">
        <w:t>Security Risk Assessments</w:t>
      </w:r>
    </w:p>
    <w:p w14:paraId="5F5ED87B" w14:textId="77777777" w:rsidR="00CB15C8" w:rsidRPr="00CB15C8" w:rsidRDefault="00CB15C8" w:rsidP="00CB15C8">
      <w:pPr>
        <w:pStyle w:val="NormalWeb"/>
        <w:numPr>
          <w:ilvl w:val="0"/>
          <w:numId w:val="9"/>
        </w:numPr>
        <w:contextualSpacing/>
      </w:pPr>
      <w:r w:rsidRPr="00CB15C8">
        <w:t>Disaster Recovery Planning</w:t>
      </w:r>
    </w:p>
    <w:p w14:paraId="54A3DE1E" w14:textId="77777777" w:rsidR="00CB15C8" w:rsidRPr="00CB15C8" w:rsidRDefault="00CB15C8" w:rsidP="00CB15C8">
      <w:pPr>
        <w:pStyle w:val="NormalWeb"/>
        <w:numPr>
          <w:ilvl w:val="0"/>
          <w:numId w:val="9"/>
        </w:numPr>
        <w:contextualSpacing/>
      </w:pPr>
      <w:r w:rsidRPr="00CB15C8">
        <w:t>Security Awareness Training</w:t>
      </w:r>
    </w:p>
    <w:p w14:paraId="575439AA" w14:textId="77777777" w:rsidR="00CB15C8" w:rsidRDefault="00CB15C8" w:rsidP="00CB15C8">
      <w:pPr>
        <w:pStyle w:val="NormalWeb"/>
        <w:numPr>
          <w:ilvl w:val="0"/>
          <w:numId w:val="9"/>
        </w:numPr>
        <w:contextualSpacing/>
      </w:pPr>
      <w:r>
        <w:t>Technical Vulnerability Assessment</w:t>
      </w:r>
    </w:p>
    <w:p w14:paraId="631E2C85" w14:textId="5E1E9C04" w:rsidR="00CB15C8" w:rsidRDefault="00CB15C8" w:rsidP="00CB15C8">
      <w:pPr>
        <w:pStyle w:val="NormalWeb"/>
        <w:numPr>
          <w:ilvl w:val="0"/>
          <w:numId w:val="9"/>
        </w:numPr>
      </w:pPr>
      <w:r w:rsidRPr="00CB15C8">
        <w:t>Regulatory Compliance Support</w:t>
      </w:r>
    </w:p>
    <w:p w14:paraId="2ED24352" w14:textId="77777777" w:rsidR="00CB15C8" w:rsidRDefault="00CB15C8" w:rsidP="001A6866">
      <w:pPr>
        <w:pStyle w:val="NormalWeb"/>
        <w:sectPr w:rsidR="00CB15C8" w:rsidSect="00CB15C8">
          <w:type w:val="continuous"/>
          <w:pgSz w:w="12240" w:h="15840"/>
          <w:pgMar w:top="1440" w:right="1440" w:bottom="1440" w:left="1440" w:header="720" w:footer="720" w:gutter="0"/>
          <w:cols w:num="2" w:space="720"/>
          <w:docGrid w:linePitch="360"/>
        </w:sectPr>
      </w:pPr>
    </w:p>
    <w:p w14:paraId="11AFC302" w14:textId="77777777" w:rsidR="00CB15C8" w:rsidRDefault="00CB15C8" w:rsidP="00CB15C8">
      <w:pPr>
        <w:pStyle w:val="NormalWeb"/>
      </w:pPr>
      <w:r>
        <w:t xml:space="preserve">We have over 20 years of experience providing compliance and IT risk management services to many types of organizations, </w:t>
      </w:r>
      <w:r w:rsidRPr="001A6866">
        <w:t>including hospitals, physicians, insurance plans, group homes for those with developmental disabilities, behavioral health agencies, home health agencies, and a variety of HIPAA Business Associates who provide services to healthcare organizations.</w:t>
      </w:r>
      <w:r>
        <w:t xml:space="preserve"> </w:t>
      </w:r>
    </w:p>
    <w:p w14:paraId="3C459731" w14:textId="3477944D" w:rsidR="001A6866" w:rsidRPr="001A6866" w:rsidRDefault="00CB15C8" w:rsidP="00CB15C8">
      <w:pPr>
        <w:pStyle w:val="NormalWeb"/>
      </w:pPr>
      <w:r>
        <w:rPr>
          <w:b/>
          <w:bCs w:val="0"/>
        </w:rPr>
        <w:t xml:space="preserve">We’d love to hear from you! Call us at 216-503-0333 or visit </w:t>
      </w:r>
      <w:hyperlink r:id="rId48" w:history="1">
        <w:r w:rsidRPr="00D90E95">
          <w:rPr>
            <w:rStyle w:val="Hyperlink"/>
            <w:b/>
            <w:bCs w:val="0"/>
          </w:rPr>
          <w:t>www.eagleconsultingpartners.com</w:t>
        </w:r>
      </w:hyperlink>
      <w:r>
        <w:rPr>
          <w:b/>
          <w:bCs w:val="0"/>
        </w:rPr>
        <w:t xml:space="preserve">. </w:t>
      </w:r>
    </w:p>
    <w:sectPr w:rsidR="001A6866" w:rsidRPr="001A6866" w:rsidSect="00CB15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ACDC6" w14:textId="77777777" w:rsidR="00867C4D" w:rsidRDefault="00867C4D" w:rsidP="00232F5A">
      <w:r>
        <w:separator/>
      </w:r>
    </w:p>
    <w:p w14:paraId="11750451" w14:textId="77777777" w:rsidR="00867C4D" w:rsidRDefault="00867C4D"/>
  </w:endnote>
  <w:endnote w:type="continuationSeparator" w:id="0">
    <w:p w14:paraId="391DA276" w14:textId="77777777" w:rsidR="00867C4D" w:rsidRDefault="00867C4D" w:rsidP="00232F5A">
      <w:r>
        <w:continuationSeparator/>
      </w:r>
    </w:p>
    <w:p w14:paraId="40EE4C74" w14:textId="77777777" w:rsidR="00867C4D" w:rsidRDefault="0086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4521" w14:textId="11AEA4DE" w:rsidR="00361420" w:rsidRPr="00232F5A" w:rsidRDefault="00361420" w:rsidP="00232F5A">
    <w:pPr>
      <w:pStyle w:val="Footer"/>
      <w:tabs>
        <w:tab w:val="clear" w:pos="9360"/>
        <w:tab w:val="right" w:pos="10080"/>
      </w:tabs>
      <w:ind w:left="-720" w:right="-720"/>
      <w:rPr>
        <w:sz w:val="18"/>
      </w:rPr>
    </w:pPr>
    <w:r>
      <w:rPr>
        <w:sz w:val="18"/>
      </w:rPr>
      <w:t>FRHA Model Policy Kit</w:t>
    </w:r>
    <w:r w:rsidRPr="002F3BD6">
      <w:rPr>
        <w:sz w:val="18"/>
      </w:rPr>
      <w:tab/>
      <w:t xml:space="preserve">Page </w:t>
    </w:r>
    <w:r w:rsidRPr="002F3BD6">
      <w:rPr>
        <w:sz w:val="18"/>
      </w:rPr>
      <w:fldChar w:fldCharType="begin"/>
    </w:r>
    <w:r w:rsidRPr="002F3BD6">
      <w:rPr>
        <w:sz w:val="18"/>
      </w:rPr>
      <w:instrText xml:space="preserve"> PAGE   \* MERGEFORMAT </w:instrText>
    </w:r>
    <w:r w:rsidRPr="002F3BD6">
      <w:rPr>
        <w:sz w:val="18"/>
      </w:rPr>
      <w:fldChar w:fldCharType="separate"/>
    </w:r>
    <w:r>
      <w:rPr>
        <w:sz w:val="18"/>
      </w:rPr>
      <w:t>2</w:t>
    </w:r>
    <w:r w:rsidRPr="002F3BD6">
      <w:rPr>
        <w:noProof/>
        <w:sz w:val="18"/>
      </w:rPr>
      <w:fldChar w:fldCharType="end"/>
    </w:r>
    <w:r w:rsidRPr="002F3BD6">
      <w:rPr>
        <w:noProof/>
        <w:sz w:val="18"/>
      </w:rPr>
      <w:t xml:space="preserve"> of </w:t>
    </w:r>
    <w:r w:rsidRPr="002F3BD6">
      <w:rPr>
        <w:noProof/>
        <w:sz w:val="18"/>
      </w:rPr>
      <w:fldChar w:fldCharType="begin"/>
    </w:r>
    <w:r w:rsidRPr="002F3BD6">
      <w:rPr>
        <w:noProof/>
        <w:sz w:val="18"/>
      </w:rPr>
      <w:instrText xml:space="preserve"> NUMPAGES   \* MERGEFORMAT </w:instrText>
    </w:r>
    <w:r w:rsidRPr="002F3BD6">
      <w:rPr>
        <w:noProof/>
        <w:sz w:val="18"/>
      </w:rPr>
      <w:fldChar w:fldCharType="separate"/>
    </w:r>
    <w:r>
      <w:rPr>
        <w:noProof/>
        <w:sz w:val="18"/>
      </w:rPr>
      <w:t>3</w:t>
    </w:r>
    <w:r w:rsidRPr="002F3BD6">
      <w:rPr>
        <w:noProof/>
        <w:sz w:val="18"/>
      </w:rPr>
      <w:fldChar w:fldCharType="end"/>
    </w:r>
    <w:r w:rsidRPr="002F3BD6">
      <w:rPr>
        <w:sz w:val="18"/>
      </w:rPr>
      <w:tab/>
    </w:r>
    <w:r>
      <w:rPr>
        <w:sz w:val="18"/>
      </w:rPr>
      <w:t>Prepared by Eagle Consulting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47050" w14:textId="77777777" w:rsidR="00867C4D" w:rsidRDefault="00867C4D" w:rsidP="00232F5A">
      <w:r>
        <w:separator/>
      </w:r>
    </w:p>
    <w:p w14:paraId="4E759630" w14:textId="77777777" w:rsidR="00867C4D" w:rsidRDefault="00867C4D"/>
  </w:footnote>
  <w:footnote w:type="continuationSeparator" w:id="0">
    <w:p w14:paraId="3E2964F1" w14:textId="77777777" w:rsidR="00867C4D" w:rsidRDefault="00867C4D" w:rsidP="00232F5A">
      <w:r>
        <w:continuationSeparator/>
      </w:r>
    </w:p>
    <w:p w14:paraId="55123F7A" w14:textId="77777777" w:rsidR="00867C4D" w:rsidRDefault="00867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6480B"/>
    <w:multiLevelType w:val="hybridMultilevel"/>
    <w:tmpl w:val="0C324780"/>
    <w:lvl w:ilvl="0" w:tplc="AD82FE64">
      <w:start w:val="3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12F8F"/>
    <w:multiLevelType w:val="hybridMultilevel"/>
    <w:tmpl w:val="7918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600B2"/>
    <w:multiLevelType w:val="multilevel"/>
    <w:tmpl w:val="0409001D"/>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A2704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81905CB"/>
    <w:multiLevelType w:val="hybridMultilevel"/>
    <w:tmpl w:val="EA50822C"/>
    <w:lvl w:ilvl="0" w:tplc="AD82FE64">
      <w:start w:val="3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E4B4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482AE8"/>
    <w:multiLevelType w:val="hybridMultilevel"/>
    <w:tmpl w:val="DBD62C66"/>
    <w:lvl w:ilvl="0" w:tplc="AD82FE64">
      <w:start w:val="3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36845"/>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250C94"/>
    <w:multiLevelType w:val="multilevel"/>
    <w:tmpl w:val="0409001D"/>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7F42B6"/>
    <w:multiLevelType w:val="multilevel"/>
    <w:tmpl w:val="0409001D"/>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8"/>
  </w:num>
  <w:num w:numId="4">
    <w:abstractNumId w:val="7"/>
  </w:num>
  <w:num w:numId="5">
    <w:abstractNumId w:val="1"/>
  </w:num>
  <w:num w:numId="6">
    <w:abstractNumId w:val="9"/>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F9"/>
    <w:rsid w:val="00001B3F"/>
    <w:rsid w:val="00085C94"/>
    <w:rsid w:val="000B159D"/>
    <w:rsid w:val="001A6866"/>
    <w:rsid w:val="00232F5A"/>
    <w:rsid w:val="00361420"/>
    <w:rsid w:val="003D59D2"/>
    <w:rsid w:val="003F08F9"/>
    <w:rsid w:val="004229EE"/>
    <w:rsid w:val="004330E1"/>
    <w:rsid w:val="00483775"/>
    <w:rsid w:val="004A4768"/>
    <w:rsid w:val="00524B9A"/>
    <w:rsid w:val="00552343"/>
    <w:rsid w:val="0058670E"/>
    <w:rsid w:val="005B39A7"/>
    <w:rsid w:val="005D0CDE"/>
    <w:rsid w:val="006070E4"/>
    <w:rsid w:val="0061099B"/>
    <w:rsid w:val="00634508"/>
    <w:rsid w:val="0073751D"/>
    <w:rsid w:val="0075195B"/>
    <w:rsid w:val="007803DE"/>
    <w:rsid w:val="007C433B"/>
    <w:rsid w:val="007E6D89"/>
    <w:rsid w:val="007F431A"/>
    <w:rsid w:val="00867C4D"/>
    <w:rsid w:val="008C5F68"/>
    <w:rsid w:val="00970976"/>
    <w:rsid w:val="009C052F"/>
    <w:rsid w:val="009C42B3"/>
    <w:rsid w:val="00A023DC"/>
    <w:rsid w:val="00A418AA"/>
    <w:rsid w:val="00AA71F4"/>
    <w:rsid w:val="00AC5040"/>
    <w:rsid w:val="00B23603"/>
    <w:rsid w:val="00BF613F"/>
    <w:rsid w:val="00C85BC6"/>
    <w:rsid w:val="00CB15C8"/>
    <w:rsid w:val="00DF773D"/>
    <w:rsid w:val="00E91D09"/>
    <w:rsid w:val="00EB374E"/>
    <w:rsid w:val="00ED07AD"/>
    <w:rsid w:val="00F40671"/>
    <w:rsid w:val="00F74610"/>
    <w:rsid w:val="00F93FDB"/>
    <w:rsid w:val="00FB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D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C8"/>
    <w:pPr>
      <w:widowControl w:val="0"/>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9"/>
    <w:qFormat/>
    <w:rsid w:val="003F08F9"/>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08F9"/>
    <w:rPr>
      <w:rFonts w:ascii="Cambria" w:eastAsia="Times New Roman" w:hAnsi="Cambria" w:cs="Cambria"/>
      <w:b/>
      <w:bCs/>
      <w:kern w:val="32"/>
      <w:sz w:val="32"/>
      <w:szCs w:val="32"/>
    </w:rPr>
  </w:style>
  <w:style w:type="character" w:styleId="Hyperlink">
    <w:name w:val="Hyperlink"/>
    <w:basedOn w:val="DefaultParagraphFont"/>
    <w:uiPriority w:val="99"/>
    <w:rsid w:val="003F08F9"/>
    <w:rPr>
      <w:color w:val="0000FF"/>
      <w:u w:val="single"/>
    </w:rPr>
  </w:style>
  <w:style w:type="paragraph" w:styleId="NormalWeb">
    <w:name w:val="Normal (Web)"/>
    <w:basedOn w:val="Normal"/>
    <w:rsid w:val="00524B9A"/>
    <w:pPr>
      <w:widowControl/>
      <w:autoSpaceDE/>
      <w:autoSpaceDN/>
      <w:spacing w:after="160" w:line="259" w:lineRule="auto"/>
    </w:pPr>
    <w:rPr>
      <w:rFonts w:ascii="Century Gothic" w:eastAsiaTheme="minorHAnsi" w:hAnsi="Century Gothic" w:cstheme="minorBidi"/>
      <w:bCs/>
      <w:szCs w:val="22"/>
    </w:rPr>
  </w:style>
  <w:style w:type="paragraph" w:styleId="ListParagraph">
    <w:name w:val="List Paragraph"/>
    <w:basedOn w:val="Normal"/>
    <w:uiPriority w:val="34"/>
    <w:qFormat/>
    <w:rsid w:val="00AA71F4"/>
    <w:pPr>
      <w:ind w:left="720"/>
    </w:pPr>
  </w:style>
  <w:style w:type="character" w:styleId="UnresolvedMention">
    <w:name w:val="Unresolved Mention"/>
    <w:basedOn w:val="DefaultParagraphFont"/>
    <w:uiPriority w:val="99"/>
    <w:semiHidden/>
    <w:unhideWhenUsed/>
    <w:rsid w:val="00AA71F4"/>
    <w:rPr>
      <w:color w:val="605E5C"/>
      <w:shd w:val="clear" w:color="auto" w:fill="E1DFDD"/>
    </w:rPr>
  </w:style>
  <w:style w:type="paragraph" w:styleId="Title">
    <w:name w:val="Title"/>
    <w:next w:val="Normal"/>
    <w:link w:val="TitleChar"/>
    <w:uiPriority w:val="10"/>
    <w:qFormat/>
    <w:rsid w:val="007F431A"/>
    <w:pPr>
      <w:spacing w:after="0" w:line="240" w:lineRule="auto"/>
      <w:contextualSpacing/>
      <w:jc w:val="center"/>
    </w:pPr>
    <w:rPr>
      <w:rFonts w:ascii="Garamond" w:eastAsiaTheme="majorEastAsia" w:hAnsi="Garamond" w:cstheme="majorBidi"/>
      <w:b/>
      <w:smallCaps/>
      <w:color w:val="1F497D"/>
      <w:spacing w:val="-10"/>
      <w:kern w:val="28"/>
      <w:sz w:val="56"/>
      <w:szCs w:val="56"/>
    </w:rPr>
  </w:style>
  <w:style w:type="character" w:customStyle="1" w:styleId="TitleChar">
    <w:name w:val="Title Char"/>
    <w:basedOn w:val="DefaultParagraphFont"/>
    <w:link w:val="Title"/>
    <w:uiPriority w:val="10"/>
    <w:rsid w:val="007F431A"/>
    <w:rPr>
      <w:rFonts w:ascii="Garamond" w:eastAsiaTheme="majorEastAsia" w:hAnsi="Garamond" w:cstheme="majorBidi"/>
      <w:b/>
      <w:smallCaps/>
      <w:color w:val="1F497D"/>
      <w:spacing w:val="-10"/>
      <w:kern w:val="28"/>
      <w:sz w:val="56"/>
      <w:szCs w:val="56"/>
    </w:rPr>
  </w:style>
  <w:style w:type="paragraph" w:styleId="NoSpacing">
    <w:name w:val="No Spacing"/>
    <w:basedOn w:val="Normal"/>
    <w:uiPriority w:val="1"/>
    <w:qFormat/>
    <w:rsid w:val="007F431A"/>
    <w:pPr>
      <w:widowControl/>
      <w:autoSpaceDE/>
      <w:autoSpaceDN/>
    </w:pPr>
    <w:rPr>
      <w:rFonts w:ascii="Century Gothic" w:eastAsiaTheme="minorHAnsi" w:hAnsi="Century Gothic" w:cstheme="minorBidi"/>
      <w:szCs w:val="22"/>
    </w:rPr>
  </w:style>
  <w:style w:type="paragraph" w:styleId="Subtitle">
    <w:name w:val="Subtitle"/>
    <w:basedOn w:val="Title"/>
    <w:next w:val="Normal"/>
    <w:link w:val="SubtitleChar"/>
    <w:uiPriority w:val="11"/>
    <w:qFormat/>
    <w:rsid w:val="005B39A7"/>
    <w:pPr>
      <w:numPr>
        <w:ilvl w:val="1"/>
      </w:numPr>
    </w:pPr>
    <w:rPr>
      <w:rFonts w:ascii="Century Gothic" w:eastAsiaTheme="minorEastAsia" w:hAnsi="Century Gothic"/>
      <w:b w:val="0"/>
      <w:i/>
      <w:spacing w:val="15"/>
      <w:sz w:val="36"/>
    </w:rPr>
  </w:style>
  <w:style w:type="character" w:customStyle="1" w:styleId="SubtitleChar">
    <w:name w:val="Subtitle Char"/>
    <w:basedOn w:val="DefaultParagraphFont"/>
    <w:link w:val="Subtitle"/>
    <w:uiPriority w:val="11"/>
    <w:rsid w:val="005B39A7"/>
    <w:rPr>
      <w:rFonts w:ascii="Century Gothic" w:eastAsiaTheme="minorEastAsia" w:hAnsi="Century Gothic" w:cstheme="majorBidi"/>
      <w:i/>
      <w:smallCaps/>
      <w:color w:val="1F497D"/>
      <w:spacing w:val="15"/>
      <w:kern w:val="28"/>
      <w:sz w:val="36"/>
      <w:szCs w:val="56"/>
    </w:rPr>
  </w:style>
  <w:style w:type="paragraph" w:styleId="TOCHeading">
    <w:name w:val="TOC Heading"/>
    <w:basedOn w:val="IntroHeading1"/>
    <w:next w:val="Normal"/>
    <w:uiPriority w:val="39"/>
    <w:unhideWhenUsed/>
    <w:qFormat/>
    <w:rsid w:val="00DF773D"/>
    <w:pPr>
      <w:keepLines/>
      <w:widowControl/>
      <w:autoSpaceDE/>
      <w:autoSpaceDN/>
      <w:spacing w:after="0" w:line="259" w:lineRule="auto"/>
      <w:outlineLvl w:val="9"/>
    </w:pPr>
    <w:rPr>
      <w:rFonts w:eastAsiaTheme="majorEastAsia" w:cstheme="majorBidi"/>
      <w:b w:val="0"/>
      <w:bCs w:val="0"/>
      <w:i/>
      <w:color w:val="2F5496" w:themeColor="accent1" w:themeShade="BF"/>
      <w:kern w:val="0"/>
      <w:sz w:val="20"/>
    </w:rPr>
  </w:style>
  <w:style w:type="paragraph" w:styleId="TOC1">
    <w:name w:val="toc 1"/>
    <w:basedOn w:val="Normal"/>
    <w:next w:val="Normal"/>
    <w:autoRedefine/>
    <w:uiPriority w:val="39"/>
    <w:unhideWhenUsed/>
    <w:rsid w:val="00DF773D"/>
    <w:pPr>
      <w:spacing w:after="100"/>
    </w:pPr>
    <w:rPr>
      <w:rFonts w:ascii="Century Gothic" w:hAnsi="Century Gothic"/>
      <w:sz w:val="18"/>
    </w:rPr>
  </w:style>
  <w:style w:type="paragraph" w:styleId="Header">
    <w:name w:val="header"/>
    <w:basedOn w:val="Normal"/>
    <w:link w:val="HeaderChar"/>
    <w:uiPriority w:val="99"/>
    <w:unhideWhenUsed/>
    <w:rsid w:val="00232F5A"/>
    <w:pPr>
      <w:tabs>
        <w:tab w:val="center" w:pos="4680"/>
        <w:tab w:val="right" w:pos="9360"/>
      </w:tabs>
    </w:pPr>
  </w:style>
  <w:style w:type="character" w:customStyle="1" w:styleId="HeaderChar">
    <w:name w:val="Header Char"/>
    <w:basedOn w:val="DefaultParagraphFont"/>
    <w:link w:val="Header"/>
    <w:uiPriority w:val="99"/>
    <w:rsid w:val="00232F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866"/>
    <w:pPr>
      <w:tabs>
        <w:tab w:val="center" w:pos="4680"/>
        <w:tab w:val="right" w:pos="9360"/>
      </w:tabs>
    </w:pPr>
    <w:rPr>
      <w:rFonts w:ascii="Century Gothic" w:hAnsi="Century Gothic"/>
    </w:rPr>
  </w:style>
  <w:style w:type="character" w:customStyle="1" w:styleId="FooterChar">
    <w:name w:val="Footer Char"/>
    <w:basedOn w:val="DefaultParagraphFont"/>
    <w:link w:val="Footer"/>
    <w:uiPriority w:val="99"/>
    <w:rsid w:val="001A6866"/>
    <w:rPr>
      <w:rFonts w:ascii="Century Gothic" w:eastAsia="Times New Roman" w:hAnsi="Century Gothic" w:cs="Times New Roman"/>
      <w:sz w:val="20"/>
      <w:szCs w:val="24"/>
    </w:rPr>
  </w:style>
  <w:style w:type="paragraph" w:customStyle="1" w:styleId="IntroHeading1">
    <w:name w:val="Intro Heading 1"/>
    <w:basedOn w:val="Heading1"/>
    <w:next w:val="NormalWeb"/>
    <w:qFormat/>
    <w:rsid w:val="005B39A7"/>
    <w:rPr>
      <w:rFonts w:ascii="Century Gothic" w:hAnsi="Century Gothic"/>
      <w:color w:val="1F497D"/>
      <w:sz w:val="28"/>
    </w:rPr>
  </w:style>
  <w:style w:type="paragraph" w:styleId="BalloonText">
    <w:name w:val="Balloon Text"/>
    <w:basedOn w:val="Normal"/>
    <w:link w:val="BalloonTextChar"/>
    <w:uiPriority w:val="99"/>
    <w:semiHidden/>
    <w:unhideWhenUsed/>
    <w:rsid w:val="007C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3B"/>
    <w:rPr>
      <w:rFonts w:ascii="Segoe UI" w:eastAsia="Times New Roman" w:hAnsi="Segoe UI" w:cs="Segoe UI"/>
      <w:sz w:val="18"/>
      <w:szCs w:val="18"/>
    </w:rPr>
  </w:style>
  <w:style w:type="paragraph" w:customStyle="1" w:styleId="IntroHeading2">
    <w:name w:val="Intro Heading 2"/>
    <w:basedOn w:val="NormalWeb"/>
    <w:next w:val="NormalWeb"/>
    <w:qFormat/>
    <w:rsid w:val="00DF773D"/>
    <w:pPr>
      <w:spacing w:after="0"/>
    </w:pPr>
    <w:rPr>
      <w:b/>
      <w:bCs w:val="0"/>
    </w:rPr>
  </w:style>
  <w:style w:type="character" w:styleId="CommentReference">
    <w:name w:val="annotation reference"/>
    <w:basedOn w:val="DefaultParagraphFont"/>
    <w:uiPriority w:val="99"/>
    <w:semiHidden/>
    <w:unhideWhenUsed/>
    <w:rsid w:val="00CB15C8"/>
    <w:rPr>
      <w:sz w:val="16"/>
      <w:szCs w:val="16"/>
    </w:rPr>
  </w:style>
  <w:style w:type="paragraph" w:styleId="CommentText">
    <w:name w:val="annotation text"/>
    <w:basedOn w:val="Normal"/>
    <w:link w:val="CommentTextChar"/>
    <w:uiPriority w:val="99"/>
    <w:semiHidden/>
    <w:unhideWhenUsed/>
    <w:rsid w:val="00CB15C8"/>
    <w:rPr>
      <w:szCs w:val="20"/>
    </w:rPr>
  </w:style>
  <w:style w:type="character" w:customStyle="1" w:styleId="CommentTextChar">
    <w:name w:val="Comment Text Char"/>
    <w:basedOn w:val="DefaultParagraphFont"/>
    <w:link w:val="CommentText"/>
    <w:uiPriority w:val="99"/>
    <w:semiHidden/>
    <w:rsid w:val="00CB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15C8"/>
    <w:rPr>
      <w:b/>
      <w:bCs/>
    </w:rPr>
  </w:style>
  <w:style w:type="character" w:customStyle="1" w:styleId="CommentSubjectChar">
    <w:name w:val="Comment Subject Char"/>
    <w:basedOn w:val="CommentTextChar"/>
    <w:link w:val="CommentSubject"/>
    <w:uiPriority w:val="99"/>
    <w:semiHidden/>
    <w:rsid w:val="00CB15C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86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rc.nist.gov/publications/nistpubs/800-30-rev1/sp800_30_r1.pdf" TargetMode="External"/><Relationship Id="rId18" Type="http://schemas.openxmlformats.org/officeDocument/2006/relationships/hyperlink" Target="https://www.ecfr.gov/cgi-bin/text-idx?SID=c9ad3bb1a7e5b54dd8dc9e52c2f74fee&amp;mc=true&amp;node=pt45.1.164&amp;rgn=div5" TargetMode="External"/><Relationship Id="rId26" Type="http://schemas.openxmlformats.org/officeDocument/2006/relationships/hyperlink" Target="http://csrc.nist.gov/publications/nistpubs/800-113/SP800-113.pdf" TargetMode="External"/><Relationship Id="rId39" Type="http://schemas.openxmlformats.org/officeDocument/2006/relationships/hyperlink" Target="https://www.ecfr.gov/cgi-bin/retrieveECFR?gp=&amp;SID=8a33ed5bd1a661000872c4d1799e61e2&amp;r=PART&amp;n=45y1.0.1.3.78" TargetMode="External"/><Relationship Id="rId21" Type="http://schemas.openxmlformats.org/officeDocument/2006/relationships/hyperlink" Target="https://nvlpubs.nist.gov/nistpubs/SpecialPublications/NIST.SP.800-57pt1r4.pdf" TargetMode="External"/><Relationship Id="rId34" Type="http://schemas.openxmlformats.org/officeDocument/2006/relationships/hyperlink" Target="https://www.ecfr.gov/cgi-bin/retrieveECFR?gp=&amp;SID=90921d878559759cce29b84663c0da01&amp;mc=true&amp;n=pt45.1.164&amp;r=PART&amp;ty=HTML" TargetMode="External"/><Relationship Id="rId42" Type="http://schemas.openxmlformats.org/officeDocument/2006/relationships/hyperlink" Target="https://www.govinfo.gov/app/details/USCODE-2010-title21/USCODE-2010-title21-chap13-subchapI-partC-sec829" TargetMode="External"/><Relationship Id="rId47" Type="http://schemas.openxmlformats.org/officeDocument/2006/relationships/hyperlink" Target="http://www.complyalign.com"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isecurity.org/" TargetMode="External"/><Relationship Id="rId29" Type="http://schemas.openxmlformats.org/officeDocument/2006/relationships/hyperlink" Target="https://www.ecfr.gov/cgi-bin/retrieveECFR?gp=&amp;SID=90921d878559759cce29b84663c0da01&amp;mc=true&amp;n=pt45.1.164&amp;r=PART&amp;ty=HTML" TargetMode="External"/><Relationship Id="rId11" Type="http://schemas.openxmlformats.org/officeDocument/2006/relationships/footer" Target="footer1.xml"/><Relationship Id="rId24" Type="http://schemas.openxmlformats.org/officeDocument/2006/relationships/hyperlink" Target="https://www.iso.org/standard/52906.html" TargetMode="External"/><Relationship Id="rId32" Type="http://schemas.openxmlformats.org/officeDocument/2006/relationships/hyperlink" Target="http://www.ecfr.gov/cgi-bin/text-idx?SID=c9ad3bb1a7e5b54dd8dc9e52c2f74fee&amp;mc=true&amp;node=pt45.1.164&amp;rgn=div5" TargetMode="External"/><Relationship Id="rId37" Type="http://schemas.openxmlformats.org/officeDocument/2006/relationships/hyperlink" Target="http://www.ecfr.gov/cgi-bin/text-idx?SID=c9ad3bb1a7e5b54dd8dc9e52c2f74fee&amp;mc=true&amp;node=pt45.1.164&amp;rgn=div5" TargetMode="External"/><Relationship Id="rId40" Type="http://schemas.openxmlformats.org/officeDocument/2006/relationships/hyperlink" Target="https://floridahealthcovid19.gov/wp-content/uploads/2020/03/filed-eo-doh-no.-20-002-medical-professionals-03.16.2020.pdf" TargetMode="External"/><Relationship Id="rId45" Type="http://schemas.openxmlformats.org/officeDocument/2006/relationships/hyperlink" Target="https://eagleconsultingpartners.com/hipaa-policy-procedures-development/" TargetMode="External"/><Relationship Id="rId5" Type="http://schemas.openxmlformats.org/officeDocument/2006/relationships/footnotes" Target="footnotes.xml"/><Relationship Id="rId15" Type="http://schemas.openxmlformats.org/officeDocument/2006/relationships/hyperlink" Target="https://www.fairinstitute.org/" TargetMode="External"/><Relationship Id="rId23" Type="http://schemas.openxmlformats.org/officeDocument/2006/relationships/hyperlink" Target="https://csrc.nist.gov/publications/detail/sp/800-57-part-3/rev-1/final" TargetMode="External"/><Relationship Id="rId28" Type="http://schemas.openxmlformats.org/officeDocument/2006/relationships/hyperlink" Target="https://www.ecfr.gov/cgi-bin/retrieveECFR?gp=&amp;SID=90921d878559759cce29b84663c0da01&amp;mc=true&amp;n=pt45.1.164&amp;r=PART&amp;ty=HTML" TargetMode="External"/><Relationship Id="rId36" Type="http://schemas.openxmlformats.org/officeDocument/2006/relationships/hyperlink" Target="https://www.ecfr.gov/cgi-bin/retrieveECFR?gp=&amp;SID=8a33ed5bd1a661000872c4d1799e61e2&amp;r=PART&amp;n=45y1.0.1.3.78" TargetMode="External"/><Relationship Id="rId49" Type="http://schemas.openxmlformats.org/officeDocument/2006/relationships/fontTable" Target="fontTable.xml"/><Relationship Id="rId10" Type="http://schemas.openxmlformats.org/officeDocument/2006/relationships/hyperlink" Target="https://eagleconsultingpartners.com/hipaa-policy-templates-store/" TargetMode="External"/><Relationship Id="rId19" Type="http://schemas.openxmlformats.org/officeDocument/2006/relationships/hyperlink" Target="https://www.iso.org/standard/52906.html" TargetMode="External"/><Relationship Id="rId31" Type="http://schemas.openxmlformats.org/officeDocument/2006/relationships/hyperlink" Target="https://www.ecfr.gov/cgi-bin/retrieveECFR?gp=&amp;SID=90921d878559759cce29b84663c0da01&amp;mc=true&amp;n=pt45.1.164&amp;r=PART&amp;ty=HTML" TargetMode="External"/><Relationship Id="rId44" Type="http://schemas.openxmlformats.org/officeDocument/2006/relationships/hyperlink" Target="mailto:info@eagleconsultingpartners.com" TargetMode="External"/><Relationship Id="rId4" Type="http://schemas.openxmlformats.org/officeDocument/2006/relationships/webSettings" Target="webSettings.xml"/><Relationship Id="rId9" Type="http://schemas.openxmlformats.org/officeDocument/2006/relationships/hyperlink" Target="https://www.complyalign.com" TargetMode="External"/><Relationship Id="rId14" Type="http://schemas.openxmlformats.org/officeDocument/2006/relationships/hyperlink" Target="https://www.fairinstitute.org/what-is-fair" TargetMode="External"/><Relationship Id="rId22" Type="http://schemas.openxmlformats.org/officeDocument/2006/relationships/hyperlink" Target="https://nvlpubs.nist.gov/nistpubs/SpecialPublications/NIST.SP.800-57pt2r1.pdf" TargetMode="External"/><Relationship Id="rId27" Type="http://schemas.openxmlformats.org/officeDocument/2006/relationships/hyperlink" Target="http://www.ecfr.gov/cgi-bin/text-idx?SID=c9ad3bb1a7e5b54dd8dc9e52c2f74fee&amp;mc=true&amp;node=pt45.1.164&amp;rgn=div5" TargetMode="External"/><Relationship Id="rId30" Type="http://schemas.openxmlformats.org/officeDocument/2006/relationships/hyperlink" Target="https://www.ecfr.gov/cgi-bin/retrieveECFR?gp=&amp;SID=90921d878559759cce29b84663c0da01&amp;mc=true&amp;n=pt45.1.164&amp;r=PART&amp;ty=HTML" TargetMode="External"/><Relationship Id="rId35" Type="http://schemas.openxmlformats.org/officeDocument/2006/relationships/hyperlink" Target="https://www.ecfr.gov/cgi-bin/retrieveECFR?gp=&amp;SID=90921d878559759cce29b84663c0da01&amp;mc=true&amp;n=pt45.1.164&amp;r=PART&amp;ty=HTML" TargetMode="External"/><Relationship Id="rId43" Type="http://schemas.openxmlformats.org/officeDocument/2006/relationships/hyperlink" Target="http://www.ecfr.gov/cgi-bin/text-idx?SID=c9ad3bb1a7e5b54dd8dc9e52c2f74fee&amp;mc=true&amp;node=pt45.1.164&amp;rgn=div5" TargetMode="External"/><Relationship Id="rId48" Type="http://schemas.openxmlformats.org/officeDocument/2006/relationships/hyperlink" Target="http://www.eagleconsultingpartners.com" TargetMode="External"/><Relationship Id="rId8" Type="http://schemas.openxmlformats.org/officeDocument/2006/relationships/hyperlink" Target="http://www.eagleconsultingpartners.com" TargetMode="External"/><Relationship Id="rId3" Type="http://schemas.openxmlformats.org/officeDocument/2006/relationships/settings" Target="settings.xml"/><Relationship Id="rId12" Type="http://schemas.openxmlformats.org/officeDocument/2006/relationships/hyperlink" Target="https://www.ecfr.gov/cgi-bin/retrieveECFR?gp=&amp;SID=8a33ed5bd1a661000872c4d1799e61e2&amp;r=PART&amp;n=45y1.0.1.3.78" TargetMode="External"/><Relationship Id="rId17" Type="http://schemas.openxmlformats.org/officeDocument/2006/relationships/hyperlink" Target="https://www.ecfr.gov/cgi-bin/text-idx?SID=c9ad3bb1a7e5b54dd8dc9e52c2f74fee&amp;mc=true&amp;node=pt45.1.164&amp;rgn=div5" TargetMode="External"/><Relationship Id="rId25" Type="http://schemas.openxmlformats.org/officeDocument/2006/relationships/hyperlink" Target="http://csrc.nist.gov/publications/nistpubs/800-77/sp800-77.pdf" TargetMode="External"/><Relationship Id="rId33" Type="http://schemas.openxmlformats.org/officeDocument/2006/relationships/hyperlink" Target="https://www.ecfr.gov/cgi-bin/retrieveECFR?gp=&amp;SID=90921d878559759cce29b84663c0da01&amp;mc=true&amp;n=pt45.1.164&amp;r=PART&amp;ty=HTML" TargetMode="External"/><Relationship Id="rId38" Type="http://schemas.openxmlformats.org/officeDocument/2006/relationships/hyperlink" Target="https://www.ecfr.gov/cgi-bin/retrieveECFR?gp=&amp;SID=90921d878559759cce29b84663c0da01&amp;mc=true&amp;n=pt45.1.164&amp;r=PART&amp;ty=HTML" TargetMode="External"/><Relationship Id="rId46" Type="http://schemas.openxmlformats.org/officeDocument/2006/relationships/hyperlink" Target="https://eagleconsultingpartners.com/hipaa-policy-templates-store/" TargetMode="External"/><Relationship Id="rId20" Type="http://schemas.openxmlformats.org/officeDocument/2006/relationships/hyperlink" Target="http://csrc.nist.gov/publications/nistpubs/800-111/SP800-111.pdf" TargetMode="External"/><Relationship Id="rId41" Type="http://schemas.openxmlformats.org/officeDocument/2006/relationships/hyperlink" Target="http://laws.flrules.org/2019/13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5320</Words>
  <Characters>30330</Characters>
  <Application>Microsoft Office Word</Application>
  <DocSecurity>0</DocSecurity>
  <Lines>252</Lines>
  <Paragraphs>71</Paragraphs>
  <ScaleCrop>false</ScaleCrop>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FRHA Model Policy Kit - Eagle Consulting Partners</dc:title>
  <dc:subject/>
  <dc:creator/>
  <cp:keywords/>
  <dc:description/>
  <cp:lastModifiedBy/>
  <cp:revision>1</cp:revision>
  <dcterms:created xsi:type="dcterms:W3CDTF">2020-08-26T15:46:00Z</dcterms:created>
  <dcterms:modified xsi:type="dcterms:W3CDTF">2020-08-26T15:47:00Z</dcterms:modified>
</cp:coreProperties>
</file>